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38" w:rsidRPr="00680687" w:rsidRDefault="00D26A6A" w:rsidP="00613852">
      <w:pPr>
        <w:pStyle w:val="NormalWeb"/>
        <w:shd w:val="clear" w:color="auto" w:fill="FFFFFF"/>
        <w:spacing w:before="0" w:beforeAutospacing="0" w:after="600" w:afterAutospacing="0"/>
        <w:jc w:val="center"/>
        <w:textAlignment w:val="baseline"/>
        <w:rPr>
          <w:color w:val="000000"/>
          <w:sz w:val="22"/>
          <w:szCs w:val="22"/>
        </w:rPr>
      </w:pPr>
      <w:commentRangeStart w:id="0"/>
      <w:r w:rsidRPr="00680687">
        <w:rPr>
          <w:rStyle w:val="Forte"/>
          <w:rFonts w:eastAsia="MS Mincho"/>
          <w:sz w:val="22"/>
          <w:szCs w:val="22"/>
        </w:rPr>
        <w:t>ESTUDOS PRELIMINARES</w:t>
      </w:r>
      <w:commentRangeEnd w:id="0"/>
      <w:r w:rsidR="00DA6F95">
        <w:rPr>
          <w:rStyle w:val="Refdecomentrio"/>
          <w:rFonts w:asciiTheme="minorHAnsi" w:eastAsiaTheme="minorHAnsi" w:hAnsiTheme="minorHAnsi" w:cstheme="minorBidi"/>
          <w:lang w:eastAsia="en-US"/>
        </w:rPr>
        <w:commentReference w:id="0"/>
      </w:r>
    </w:p>
    <w:p w:rsidR="007A4738" w:rsidRPr="00D04298" w:rsidRDefault="007A4738" w:rsidP="00D04298">
      <w:pPr>
        <w:pStyle w:val="Citao"/>
        <w:pBdr>
          <w:left w:val="single" w:sz="4" w:space="15" w:color="1F497D"/>
        </w:pBdr>
        <w:ind w:left="284"/>
        <w:rPr>
          <w:rFonts w:ascii="Times New Roman" w:hAnsi="Times New Roman"/>
          <w:i w:val="0"/>
          <w:sz w:val="22"/>
          <w:szCs w:val="22"/>
          <w:lang w:val="pt-BR"/>
        </w:rPr>
      </w:pPr>
      <w:r w:rsidRPr="00D04298">
        <w:rPr>
          <w:rFonts w:ascii="Times New Roman" w:hAnsi="Times New Roman"/>
          <w:i w:val="0"/>
          <w:sz w:val="22"/>
          <w:szCs w:val="22"/>
          <w:lang w:val="pt-BR"/>
        </w:rPr>
        <w:t>Com base no documento que formaliza a demanda</w:t>
      </w:r>
      <w:r w:rsidR="002F3704" w:rsidRPr="00D04298">
        <w:rPr>
          <w:rFonts w:ascii="Times New Roman" w:hAnsi="Times New Roman"/>
          <w:i w:val="0"/>
          <w:sz w:val="22"/>
          <w:szCs w:val="22"/>
          <w:lang w:val="pt-BR"/>
        </w:rPr>
        <w:t xml:space="preserve"> (</w:t>
      </w:r>
      <w:commentRangeStart w:id="1"/>
      <w:r w:rsidR="002F3704" w:rsidRPr="00D04298">
        <w:rPr>
          <w:rFonts w:ascii="Times New Roman" w:hAnsi="Times New Roman"/>
          <w:i w:val="0"/>
          <w:sz w:val="22"/>
          <w:szCs w:val="22"/>
          <w:lang w:val="pt-BR"/>
        </w:rPr>
        <w:t>Formalização da Demanda</w:t>
      </w:r>
      <w:commentRangeEnd w:id="1"/>
      <w:r w:rsidR="00DA6F95" w:rsidRPr="00D04298">
        <w:rPr>
          <w:rFonts w:ascii="Times New Roman" w:hAnsi="Times New Roman"/>
          <w:i w:val="0"/>
          <w:sz w:val="22"/>
          <w:szCs w:val="22"/>
          <w:lang w:val="pt-BR"/>
        </w:rPr>
        <w:commentReference w:id="1"/>
      </w:r>
      <w:r w:rsidR="002F3704" w:rsidRPr="00D04298">
        <w:rPr>
          <w:rFonts w:ascii="Times New Roman" w:hAnsi="Times New Roman"/>
          <w:i w:val="0"/>
          <w:sz w:val="22"/>
          <w:szCs w:val="22"/>
          <w:lang w:val="pt-BR"/>
        </w:rPr>
        <w:t>)</w:t>
      </w:r>
      <w:r w:rsidRPr="00D04298">
        <w:rPr>
          <w:rFonts w:ascii="Times New Roman" w:hAnsi="Times New Roman"/>
          <w:i w:val="0"/>
          <w:sz w:val="22"/>
          <w:szCs w:val="22"/>
          <w:lang w:val="pt-BR"/>
        </w:rPr>
        <w:t xml:space="preserve">, a equipe de Planejamento da Contratação deve realizar os Estudos Preliminares, conforme as diretrizes constantes do </w:t>
      </w:r>
      <w:hyperlink r:id="rId7" w:history="1">
        <w:r w:rsidRPr="00D04298">
          <w:rPr>
            <w:rStyle w:val="Hyperlink"/>
            <w:rFonts w:ascii="Times New Roman" w:hAnsi="Times New Roman"/>
            <w:i w:val="0"/>
            <w:sz w:val="22"/>
            <w:szCs w:val="22"/>
            <w:lang w:val="pt-BR"/>
          </w:rPr>
          <w:t>Anexo III</w:t>
        </w:r>
        <w:r w:rsidR="000266CF" w:rsidRPr="00D04298">
          <w:rPr>
            <w:rStyle w:val="Hyperlink"/>
            <w:rFonts w:ascii="Times New Roman" w:hAnsi="Times New Roman"/>
            <w:i w:val="0"/>
            <w:sz w:val="22"/>
            <w:szCs w:val="22"/>
            <w:lang w:val="pt-BR"/>
          </w:rPr>
          <w:t xml:space="preserve"> da IN SEGES/MP nº 05/2017</w:t>
        </w:r>
      </w:hyperlink>
      <w:r w:rsidRPr="00D04298">
        <w:rPr>
          <w:rFonts w:ascii="Times New Roman" w:hAnsi="Times New Roman"/>
          <w:i w:val="0"/>
          <w:sz w:val="22"/>
          <w:szCs w:val="22"/>
          <w:lang w:val="pt-BR"/>
        </w:rPr>
        <w:t>.</w:t>
      </w:r>
    </w:p>
    <w:p w:rsidR="00361342" w:rsidRPr="00D04298" w:rsidRDefault="00361342" w:rsidP="00D04298">
      <w:pPr>
        <w:pStyle w:val="Citao"/>
        <w:pBdr>
          <w:left w:val="single" w:sz="4" w:space="15" w:color="1F497D"/>
        </w:pBdr>
        <w:ind w:left="284"/>
        <w:rPr>
          <w:rFonts w:ascii="Times New Roman" w:hAnsi="Times New Roman"/>
          <w:i w:val="0"/>
          <w:sz w:val="22"/>
          <w:szCs w:val="22"/>
          <w:lang w:val="pt-BR"/>
        </w:rPr>
      </w:pPr>
      <w:r w:rsidRPr="00D04298">
        <w:rPr>
          <w:rFonts w:ascii="Times New Roman" w:hAnsi="Times New Roman"/>
          <w:i w:val="0"/>
          <w:sz w:val="22"/>
          <w:szCs w:val="22"/>
          <w:lang w:val="pt-BR"/>
        </w:rPr>
        <w:t>As contratações devem ser precedidas de Estudos Preliminares para análise da sua viabilidade e o levantamento dos elementos essenciais que servirão para compor Termo de Referência ou Projeto Básico, de forma que melhor atenda às necessidades da Administração.</w:t>
      </w:r>
    </w:p>
    <w:p w:rsidR="00A37AFA" w:rsidRPr="00D26A6A" w:rsidRDefault="00D26A6A" w:rsidP="00D26A6A">
      <w:pPr>
        <w:pStyle w:val="NormalWeb"/>
        <w:shd w:val="clear" w:color="auto" w:fill="FFFFFF"/>
        <w:spacing w:before="600" w:beforeAutospacing="0" w:after="600" w:afterAutospacing="0"/>
        <w:jc w:val="center"/>
        <w:textAlignment w:val="baseline"/>
        <w:rPr>
          <w:b/>
          <w:color w:val="000000"/>
          <w:sz w:val="22"/>
          <w:szCs w:val="22"/>
          <w:u w:val="single"/>
        </w:rPr>
      </w:pPr>
      <w:r w:rsidRPr="00D26A6A">
        <w:rPr>
          <w:b/>
          <w:color w:val="000000"/>
          <w:sz w:val="22"/>
          <w:szCs w:val="22"/>
          <w:u w:val="single"/>
        </w:rPr>
        <w:t>DIRETRIZES GERAIS PARA A ELABORAÇÃO DOS ESTUDOS PRELIMINARES</w:t>
      </w:r>
    </w:p>
    <w:p w:rsidR="0014372A" w:rsidRPr="00F60F34" w:rsidRDefault="0014372A" w:rsidP="00F60F34">
      <w:pPr>
        <w:pStyle w:val="Citao"/>
        <w:numPr>
          <w:ilvl w:val="0"/>
          <w:numId w:val="10"/>
        </w:numPr>
        <w:pBdr>
          <w:left w:val="single" w:sz="4" w:space="15" w:color="1F497D"/>
        </w:pBdr>
        <w:ind w:left="284" w:firstLine="0"/>
        <w:rPr>
          <w:rFonts w:ascii="Times New Roman" w:hAnsi="Times New Roman"/>
          <w:i w:val="0"/>
          <w:sz w:val="22"/>
          <w:szCs w:val="22"/>
          <w:lang w:val="pt-BR"/>
        </w:rPr>
      </w:pPr>
      <w:r w:rsidRPr="00F60F34">
        <w:rPr>
          <w:rFonts w:ascii="Times New Roman" w:hAnsi="Times New Roman"/>
          <w:i w:val="0"/>
          <w:sz w:val="22"/>
          <w:szCs w:val="22"/>
          <w:lang w:val="pt-BR"/>
        </w:rPr>
        <w:t xml:space="preserve">Listar e examinar os normativos </w:t>
      </w:r>
      <w:r w:rsidR="00B579F9" w:rsidRPr="00F60F34">
        <w:rPr>
          <w:rFonts w:ascii="Times New Roman" w:hAnsi="Times New Roman"/>
          <w:i w:val="0"/>
          <w:sz w:val="22"/>
          <w:szCs w:val="22"/>
          <w:lang w:val="pt-BR"/>
        </w:rPr>
        <w:t xml:space="preserve">(normas, regras, preceitos, legislações) </w:t>
      </w:r>
      <w:r w:rsidRPr="00F60F34">
        <w:rPr>
          <w:rFonts w:ascii="Times New Roman" w:hAnsi="Times New Roman"/>
          <w:i w:val="0"/>
          <w:sz w:val="22"/>
          <w:szCs w:val="22"/>
          <w:lang w:val="pt-BR"/>
        </w:rPr>
        <w:t>que disciplinam os serviços a serem contratado</w:t>
      </w:r>
      <w:r w:rsidR="00B579F9" w:rsidRPr="00F60F34">
        <w:rPr>
          <w:rFonts w:ascii="Times New Roman" w:hAnsi="Times New Roman"/>
          <w:i w:val="0"/>
          <w:sz w:val="22"/>
          <w:szCs w:val="22"/>
          <w:lang w:val="pt-BR"/>
        </w:rPr>
        <w:t>s, de acordo com a sua natureza.</w:t>
      </w:r>
    </w:p>
    <w:p w:rsidR="0014372A" w:rsidRPr="00F60F34" w:rsidRDefault="0014372A" w:rsidP="00F60F34">
      <w:pPr>
        <w:pStyle w:val="Citao"/>
        <w:numPr>
          <w:ilvl w:val="0"/>
          <w:numId w:val="10"/>
        </w:numPr>
        <w:pBdr>
          <w:left w:val="single" w:sz="4" w:space="15" w:color="1F497D"/>
        </w:pBdr>
        <w:ind w:left="284" w:firstLine="0"/>
        <w:rPr>
          <w:rFonts w:ascii="Times New Roman" w:hAnsi="Times New Roman"/>
          <w:i w:val="0"/>
          <w:sz w:val="22"/>
          <w:szCs w:val="22"/>
          <w:lang w:val="pt-BR"/>
        </w:rPr>
      </w:pPr>
      <w:r w:rsidRPr="00F60F34">
        <w:rPr>
          <w:rFonts w:ascii="Times New Roman" w:hAnsi="Times New Roman"/>
          <w:i w:val="0"/>
          <w:sz w:val="22"/>
          <w:szCs w:val="22"/>
          <w:lang w:val="pt-BR"/>
        </w:rPr>
        <w:t>Analisar a contratação anterior, ou a série histórica (se houver), para identificar as inconsistências ocorridas nas fases do Planejamento da Contratação, Seleção do Fornecedor e Gestão do Contrato, com a finalidade de prevenir a ocorrência dessas nos ulteriores Termos de Referência ou Projetos Básicos.</w:t>
      </w:r>
    </w:p>
    <w:p w:rsidR="0014372A" w:rsidRPr="00F60F34" w:rsidRDefault="0014372A" w:rsidP="00F60F34">
      <w:pPr>
        <w:pStyle w:val="Citao"/>
        <w:numPr>
          <w:ilvl w:val="0"/>
          <w:numId w:val="10"/>
        </w:numPr>
        <w:pBdr>
          <w:left w:val="single" w:sz="4" w:space="15" w:color="1F497D"/>
        </w:pBdr>
        <w:ind w:left="284" w:firstLine="0"/>
        <w:rPr>
          <w:rFonts w:ascii="Times New Roman" w:hAnsi="Times New Roman"/>
          <w:i w:val="0"/>
          <w:sz w:val="22"/>
          <w:szCs w:val="22"/>
          <w:lang w:val="pt-BR"/>
        </w:rPr>
      </w:pPr>
      <w:r w:rsidRPr="00F60F34">
        <w:rPr>
          <w:rFonts w:ascii="Times New Roman" w:hAnsi="Times New Roman"/>
          <w:i w:val="0"/>
          <w:sz w:val="22"/>
          <w:szCs w:val="22"/>
          <w:lang w:val="pt-BR"/>
        </w:rPr>
        <w:t xml:space="preserve">Ao final da elaboração dos Estudos Preliminares, avaliar a necessidade de classificá-los nos termos da </w:t>
      </w:r>
      <w:hyperlink r:id="rId8" w:history="1">
        <w:r w:rsidRPr="00F60F34">
          <w:rPr>
            <w:rStyle w:val="Hyperlink"/>
            <w:rFonts w:ascii="Times New Roman" w:hAnsi="Times New Roman"/>
            <w:i w:val="0"/>
            <w:sz w:val="22"/>
            <w:szCs w:val="22"/>
            <w:lang w:val="pt-BR"/>
          </w:rPr>
          <w:t>Lei nº 12.527, de 18 de novembro de 2011</w:t>
        </w:r>
      </w:hyperlink>
      <w:r w:rsidRPr="00F60F34">
        <w:rPr>
          <w:rFonts w:ascii="Times New Roman" w:hAnsi="Times New Roman"/>
          <w:i w:val="0"/>
          <w:sz w:val="22"/>
          <w:szCs w:val="22"/>
          <w:lang w:val="pt-BR"/>
        </w:rPr>
        <w:t xml:space="preserve"> (re</w:t>
      </w:r>
      <w:r w:rsidR="00C45C63" w:rsidRPr="00F60F34">
        <w:rPr>
          <w:rFonts w:ascii="Times New Roman" w:hAnsi="Times New Roman"/>
          <w:i w:val="0"/>
          <w:sz w:val="22"/>
          <w:szCs w:val="22"/>
          <w:lang w:val="pt-BR"/>
        </w:rPr>
        <w:t>gulamenta acesso à informação), haja vista que o</w:t>
      </w:r>
      <w:r w:rsidRPr="00F60F34">
        <w:rPr>
          <w:rFonts w:ascii="Times New Roman" w:hAnsi="Times New Roman"/>
          <w:i w:val="0"/>
          <w:sz w:val="22"/>
          <w:szCs w:val="22"/>
          <w:lang w:val="pt-BR"/>
        </w:rPr>
        <w:t>s Estudos Preliminares serão anexos do TR ou PB, quand</w:t>
      </w:r>
      <w:r w:rsidR="00C45C63" w:rsidRPr="00F60F34">
        <w:rPr>
          <w:rFonts w:ascii="Times New Roman" w:hAnsi="Times New Roman"/>
          <w:i w:val="0"/>
          <w:sz w:val="22"/>
          <w:szCs w:val="22"/>
          <w:lang w:val="pt-BR"/>
        </w:rPr>
        <w:t xml:space="preserve">o for possível a sua divulgação (e quando </w:t>
      </w:r>
      <w:r w:rsidRPr="00F60F34">
        <w:rPr>
          <w:rFonts w:ascii="Times New Roman" w:hAnsi="Times New Roman"/>
          <w:i w:val="0"/>
          <w:sz w:val="22"/>
          <w:szCs w:val="22"/>
          <w:lang w:val="pt-BR"/>
        </w:rPr>
        <w:t xml:space="preserve">não for possível devido a sua classificação, conforme a Lei nº 12. 527, de 2011, </w:t>
      </w:r>
      <w:r w:rsidR="00C45C63" w:rsidRPr="00F60F34">
        <w:rPr>
          <w:rFonts w:ascii="Times New Roman" w:hAnsi="Times New Roman"/>
          <w:i w:val="0"/>
          <w:sz w:val="22"/>
          <w:szCs w:val="22"/>
          <w:lang w:val="pt-BR"/>
        </w:rPr>
        <w:t xml:space="preserve">um extrato das partes que não contiverem informações sigilosas </w:t>
      </w:r>
      <w:r w:rsidRPr="00F60F34">
        <w:rPr>
          <w:rFonts w:ascii="Times New Roman" w:hAnsi="Times New Roman"/>
          <w:i w:val="0"/>
          <w:sz w:val="22"/>
          <w:szCs w:val="22"/>
          <w:lang w:val="pt-BR"/>
        </w:rPr>
        <w:t>deverá ser divulgado como anexo do TR ou PB</w:t>
      </w:r>
      <w:r w:rsidR="00C45C63" w:rsidRPr="00F60F34">
        <w:rPr>
          <w:rFonts w:ascii="Times New Roman" w:hAnsi="Times New Roman"/>
          <w:i w:val="0"/>
          <w:sz w:val="22"/>
          <w:szCs w:val="22"/>
          <w:lang w:val="pt-BR"/>
        </w:rPr>
        <w:t>)</w:t>
      </w:r>
      <w:r w:rsidRPr="00F60F34">
        <w:rPr>
          <w:rFonts w:ascii="Times New Roman" w:hAnsi="Times New Roman"/>
          <w:i w:val="0"/>
          <w:sz w:val="22"/>
          <w:szCs w:val="22"/>
          <w:lang w:val="pt-BR"/>
        </w:rPr>
        <w:t>.</w:t>
      </w:r>
    </w:p>
    <w:p w:rsidR="0064321F" w:rsidRPr="00D26A6A" w:rsidRDefault="0064321F" w:rsidP="00AB5781">
      <w:pPr>
        <w:pStyle w:val="NormalWeb"/>
        <w:shd w:val="clear" w:color="auto" w:fill="FFFFFF"/>
        <w:spacing w:before="600" w:beforeAutospacing="0" w:after="600" w:afterAutospacing="0"/>
        <w:jc w:val="center"/>
        <w:textAlignment w:val="baseline"/>
        <w:rPr>
          <w:b/>
          <w:color w:val="000000"/>
          <w:sz w:val="22"/>
          <w:szCs w:val="22"/>
          <w:u w:val="single"/>
        </w:rPr>
      </w:pPr>
      <w:commentRangeStart w:id="2"/>
      <w:r>
        <w:rPr>
          <w:b/>
          <w:color w:val="000000"/>
          <w:sz w:val="22"/>
          <w:szCs w:val="22"/>
          <w:u w:val="single"/>
        </w:rPr>
        <w:t>DIRETRIZES</w:t>
      </w:r>
      <w:r w:rsidRPr="0064321F">
        <w:rPr>
          <w:b/>
          <w:color w:val="000000"/>
          <w:sz w:val="22"/>
          <w:szCs w:val="22"/>
          <w:u w:val="single"/>
        </w:rPr>
        <w:t xml:space="preserve"> ESPECÍFICAS A CADA ELEMENTO DOS ESTUDOS PRELIMINARES</w:t>
      </w:r>
      <w:commentRangeEnd w:id="2"/>
      <w:r w:rsidR="00B30A71" w:rsidRPr="00AB5781">
        <w:rPr>
          <w:b/>
          <w:color w:val="000000"/>
          <w:sz w:val="22"/>
          <w:szCs w:val="22"/>
          <w:u w:val="single"/>
        </w:rPr>
        <w:commentReference w:id="2"/>
      </w:r>
    </w:p>
    <w:p w:rsidR="00C6063B" w:rsidRPr="009023FA" w:rsidRDefault="002720D3" w:rsidP="00C6063B">
      <w:pPr>
        <w:pStyle w:val="Citao"/>
        <w:numPr>
          <w:ilvl w:val="0"/>
          <w:numId w:val="10"/>
        </w:numPr>
        <w:pBdr>
          <w:left w:val="single" w:sz="4" w:space="15" w:color="1F497D"/>
        </w:pBdr>
        <w:ind w:left="284" w:firstLine="0"/>
        <w:rPr>
          <w:rFonts w:ascii="Times New Roman" w:hAnsi="Times New Roman"/>
          <w:i w:val="0"/>
          <w:szCs w:val="20"/>
          <w:lang w:val="pt-BR"/>
        </w:rPr>
      </w:pPr>
      <w:r w:rsidRPr="002720D3">
        <w:rPr>
          <w:rFonts w:ascii="Times New Roman" w:hAnsi="Times New Roman"/>
          <w:b/>
          <w:i w:val="0"/>
          <w:szCs w:val="20"/>
          <w:u w:val="single"/>
          <w:lang w:val="pt-BR"/>
        </w:rPr>
        <w:t>PARA SRP:</w:t>
      </w:r>
      <w:r>
        <w:rPr>
          <w:rFonts w:ascii="Times New Roman" w:hAnsi="Times New Roman"/>
          <w:i w:val="0"/>
          <w:szCs w:val="20"/>
          <w:lang w:val="pt-BR"/>
        </w:rPr>
        <w:t xml:space="preserve"> </w:t>
      </w:r>
      <w:r w:rsidR="00C6063B" w:rsidRPr="009023FA">
        <w:rPr>
          <w:rFonts w:ascii="Times New Roman" w:hAnsi="Times New Roman"/>
          <w:i w:val="0"/>
          <w:szCs w:val="20"/>
          <w:lang w:val="pt-BR"/>
        </w:rPr>
        <w:t>§ 5º Observado o § 2º deste artigo (art. 24 da IN SEGES/MP nº 05/2017), nas contratações em que o órgão ou entidade for gerenciador de um Sistema de Registro de Preços (SRP), deve ser produzido um Estudo Preliminar específico para o órgão ou entidade com o conteúdo previsto nos incisos de I a XII, e outro para a formação da Ata contendo as informações dos incisos III, IV, V, VI, VII e VIII.</w:t>
      </w:r>
    </w:p>
    <w:p w:rsidR="00C6063B" w:rsidRDefault="002720D3" w:rsidP="00F60F34">
      <w:pPr>
        <w:pStyle w:val="Citao"/>
        <w:numPr>
          <w:ilvl w:val="0"/>
          <w:numId w:val="10"/>
        </w:numPr>
        <w:pBdr>
          <w:left w:val="single" w:sz="4" w:space="15" w:color="1F497D"/>
        </w:pBdr>
        <w:spacing w:after="120"/>
        <w:ind w:left="284" w:firstLine="0"/>
        <w:rPr>
          <w:rFonts w:ascii="Times New Roman" w:hAnsi="Times New Roman"/>
          <w:i w:val="0"/>
          <w:szCs w:val="20"/>
          <w:lang w:val="pt-BR"/>
        </w:rPr>
      </w:pPr>
      <w:r w:rsidRPr="002720D3">
        <w:rPr>
          <w:rFonts w:ascii="Times New Roman" w:hAnsi="Times New Roman"/>
          <w:b/>
          <w:i w:val="0"/>
          <w:szCs w:val="20"/>
          <w:u w:val="single"/>
          <w:lang w:val="pt-BR"/>
        </w:rPr>
        <w:t>PARA SRP:</w:t>
      </w:r>
      <w:r w:rsidRPr="002720D3">
        <w:rPr>
          <w:rFonts w:ascii="Times New Roman" w:hAnsi="Times New Roman"/>
          <w:b/>
          <w:i w:val="0"/>
          <w:szCs w:val="20"/>
          <w:lang w:val="pt-BR"/>
        </w:rPr>
        <w:t xml:space="preserve"> </w:t>
      </w:r>
      <w:r w:rsidR="00C6063B" w:rsidRPr="009023FA">
        <w:rPr>
          <w:rFonts w:ascii="Times New Roman" w:hAnsi="Times New Roman"/>
          <w:i w:val="0"/>
          <w:szCs w:val="20"/>
          <w:lang w:val="pt-BR"/>
        </w:rPr>
        <w:t xml:space="preserve">§ 6º Observado o § 2º deste artigo (art. 24 da IN SEGES/MP nº 05/2017), nas contratações em que o órgão ou entidade for participante de um Sistema de Registro de Preços (SRP), a equipe de Planejamento da Contratação produzirá as informações dos incisos I, II, IV, IX, X, XI e XII, visto que as informações dos incisos III, V, </w:t>
      </w:r>
      <w:proofErr w:type="gramStart"/>
      <w:r w:rsidR="00C6063B" w:rsidRPr="009023FA">
        <w:rPr>
          <w:rFonts w:ascii="Times New Roman" w:hAnsi="Times New Roman"/>
          <w:i w:val="0"/>
          <w:szCs w:val="20"/>
          <w:lang w:val="pt-BR"/>
        </w:rPr>
        <w:t>VI</w:t>
      </w:r>
      <w:proofErr w:type="gramEnd"/>
      <w:r w:rsidR="00C6063B" w:rsidRPr="009023FA">
        <w:rPr>
          <w:rFonts w:ascii="Times New Roman" w:hAnsi="Times New Roman"/>
          <w:i w:val="0"/>
          <w:szCs w:val="20"/>
          <w:lang w:val="pt-BR"/>
        </w:rPr>
        <w:t>, VII e VIII, considerando a totalidade da ata, serão produzidas pelo órgão gerenciador.</w:t>
      </w:r>
    </w:p>
    <w:p w:rsidR="00F60F34" w:rsidRPr="00F60F34" w:rsidRDefault="00F60F34" w:rsidP="00F60F34">
      <w:pPr>
        <w:spacing w:after="0" w:line="240" w:lineRule="auto"/>
      </w:pPr>
    </w:p>
    <w:p w:rsidR="00F60F34" w:rsidRDefault="00F60F34" w:rsidP="00F60F34">
      <w:pPr>
        <w:pStyle w:val="Citao"/>
        <w:numPr>
          <w:ilvl w:val="0"/>
          <w:numId w:val="10"/>
        </w:numPr>
        <w:pBdr>
          <w:left w:val="single" w:sz="4" w:space="15" w:color="1F497D"/>
        </w:pBdr>
        <w:ind w:left="284" w:firstLine="0"/>
        <w:rPr>
          <w:rFonts w:ascii="Times New Roman" w:hAnsi="Times New Roman"/>
          <w:i w:val="0"/>
          <w:sz w:val="22"/>
          <w:szCs w:val="22"/>
          <w:lang w:val="pt-BR"/>
        </w:rPr>
      </w:pPr>
      <w:r w:rsidRPr="00E3762E">
        <w:rPr>
          <w:rFonts w:ascii="Times New Roman" w:hAnsi="Times New Roman"/>
          <w:i w:val="0"/>
          <w:sz w:val="22"/>
          <w:szCs w:val="22"/>
        </w:rPr>
        <w:t xml:space="preserve">Os itens em vermelho são </w:t>
      </w:r>
      <w:r w:rsidRPr="00E3762E">
        <w:rPr>
          <w:rFonts w:ascii="Times New Roman" w:hAnsi="Times New Roman"/>
          <w:b/>
          <w:i w:val="0"/>
          <w:sz w:val="22"/>
          <w:szCs w:val="22"/>
        </w:rPr>
        <w:t>obrigatórios</w:t>
      </w:r>
      <w:r w:rsidRPr="00E3762E">
        <w:rPr>
          <w:rFonts w:ascii="Times New Roman" w:hAnsi="Times New Roman"/>
          <w:i w:val="0"/>
          <w:sz w:val="22"/>
          <w:szCs w:val="22"/>
        </w:rPr>
        <w:t xml:space="preserve"> (conforme §2º do art. 24 da IN SEGES/MP nº 05/2017).</w:t>
      </w:r>
    </w:p>
    <w:p w:rsidR="00F60F34" w:rsidRPr="00166879" w:rsidRDefault="00F60F34" w:rsidP="00F60F34">
      <w:pPr>
        <w:pStyle w:val="Citao"/>
        <w:numPr>
          <w:ilvl w:val="0"/>
          <w:numId w:val="10"/>
        </w:numPr>
        <w:pBdr>
          <w:left w:val="single" w:sz="4" w:space="15" w:color="1F497D"/>
        </w:pBdr>
        <w:ind w:left="284" w:firstLine="0"/>
        <w:rPr>
          <w:rFonts w:ascii="Times New Roman" w:hAnsi="Times New Roman"/>
          <w:i w:val="0"/>
          <w:sz w:val="22"/>
          <w:szCs w:val="22"/>
          <w:lang w:val="pt-BR"/>
        </w:rPr>
      </w:pPr>
      <w:r>
        <w:rPr>
          <w:rFonts w:ascii="Times New Roman" w:hAnsi="Times New Roman"/>
          <w:i w:val="0"/>
          <w:sz w:val="22"/>
          <w:szCs w:val="22"/>
          <w:lang w:val="pt-BR"/>
        </w:rPr>
        <w:t>Se algum dos itens em preto não for contemplado, deverá constar justificativa para tal no próprio documento que materializa os Estudos Preliminares (conforme §3</w:t>
      </w:r>
      <w:r w:rsidRPr="00166879">
        <w:rPr>
          <w:rFonts w:ascii="Times New Roman" w:hAnsi="Times New Roman"/>
          <w:i w:val="0"/>
          <w:sz w:val="22"/>
          <w:szCs w:val="22"/>
          <w:lang w:val="pt-BR"/>
        </w:rPr>
        <w:t>º do art. 24 da IN SEGES/MP nº 05/2017</w:t>
      </w:r>
      <w:r>
        <w:rPr>
          <w:rFonts w:ascii="Times New Roman" w:hAnsi="Times New Roman"/>
          <w:i w:val="0"/>
          <w:sz w:val="22"/>
          <w:szCs w:val="22"/>
          <w:lang w:val="pt-BR"/>
        </w:rPr>
        <w:t>).</w:t>
      </w:r>
    </w:p>
    <w:p w:rsidR="00F60F34" w:rsidRPr="005B71C4" w:rsidRDefault="00F60F34" w:rsidP="00F60F34">
      <w:pPr>
        <w:pStyle w:val="Citao"/>
        <w:numPr>
          <w:ilvl w:val="0"/>
          <w:numId w:val="10"/>
        </w:numPr>
        <w:pBdr>
          <w:left w:val="single" w:sz="4" w:space="15" w:color="1F497D"/>
        </w:pBdr>
        <w:ind w:left="284" w:firstLine="0"/>
        <w:rPr>
          <w:rFonts w:ascii="Times New Roman" w:hAnsi="Times New Roman"/>
          <w:i w:val="0"/>
          <w:sz w:val="22"/>
          <w:szCs w:val="22"/>
        </w:rPr>
      </w:pPr>
      <w:r w:rsidRPr="00F41618">
        <w:rPr>
          <w:rFonts w:ascii="Times New Roman" w:hAnsi="Times New Roman"/>
          <w:i w:val="0"/>
          <w:sz w:val="22"/>
          <w:szCs w:val="22"/>
          <w:lang w:val="pt-BR"/>
        </w:rPr>
        <w:t xml:space="preserve">Nas contratações que utilizem especificações padronizadas </w:t>
      </w:r>
      <w:r>
        <w:rPr>
          <w:rFonts w:ascii="Times New Roman" w:hAnsi="Times New Roman"/>
          <w:i w:val="0"/>
          <w:sz w:val="22"/>
          <w:szCs w:val="22"/>
          <w:lang w:val="pt-BR"/>
        </w:rPr>
        <w:t>(Vigilância Patrimonial;</w:t>
      </w:r>
      <w:r w:rsidRPr="00F41618">
        <w:rPr>
          <w:rFonts w:ascii="Times New Roman" w:hAnsi="Times New Roman"/>
          <w:i w:val="0"/>
          <w:sz w:val="22"/>
          <w:szCs w:val="22"/>
          <w:lang w:val="pt-BR"/>
        </w:rPr>
        <w:t xml:space="preserve"> Limpeza, Asseio e Conservação</w:t>
      </w:r>
      <w:r>
        <w:rPr>
          <w:rFonts w:ascii="Times New Roman" w:hAnsi="Times New Roman"/>
          <w:i w:val="0"/>
          <w:sz w:val="22"/>
          <w:szCs w:val="22"/>
          <w:lang w:val="pt-BR"/>
        </w:rPr>
        <w:t>;</w:t>
      </w:r>
      <w:r w:rsidRPr="00F41618">
        <w:rPr>
          <w:rFonts w:ascii="Times New Roman" w:hAnsi="Times New Roman"/>
          <w:i w:val="0"/>
          <w:sz w:val="22"/>
          <w:szCs w:val="22"/>
          <w:lang w:val="pt-BR"/>
        </w:rPr>
        <w:t xml:space="preserve"> Serviços de Transporte</w:t>
      </w:r>
      <w:r>
        <w:rPr>
          <w:rFonts w:ascii="Times New Roman" w:hAnsi="Times New Roman"/>
          <w:i w:val="0"/>
          <w:sz w:val="22"/>
          <w:szCs w:val="22"/>
          <w:lang w:val="pt-BR"/>
        </w:rPr>
        <w:t>), a</w:t>
      </w:r>
      <w:r w:rsidRPr="005B71C4">
        <w:rPr>
          <w:rFonts w:ascii="Times New Roman" w:hAnsi="Times New Roman"/>
          <w:i w:val="0"/>
          <w:sz w:val="22"/>
          <w:szCs w:val="22"/>
        </w:rPr>
        <w:t xml:space="preserve"> etapa de Estudos Preliminares poderá ser simplificada </w:t>
      </w:r>
      <w:r>
        <w:rPr>
          <w:rFonts w:ascii="Times New Roman" w:hAnsi="Times New Roman"/>
          <w:i w:val="0"/>
          <w:sz w:val="22"/>
          <w:szCs w:val="22"/>
          <w:lang w:val="pt-BR"/>
        </w:rPr>
        <w:t xml:space="preserve">ao </w:t>
      </w:r>
      <w:r w:rsidRPr="005B71C4">
        <w:rPr>
          <w:rFonts w:ascii="Times New Roman" w:hAnsi="Times New Roman"/>
          <w:i w:val="0"/>
          <w:sz w:val="22"/>
          <w:szCs w:val="22"/>
        </w:rPr>
        <w:t>adota</w:t>
      </w:r>
      <w:r>
        <w:rPr>
          <w:rFonts w:ascii="Times New Roman" w:hAnsi="Times New Roman"/>
          <w:i w:val="0"/>
          <w:sz w:val="22"/>
          <w:szCs w:val="22"/>
          <w:lang w:val="pt-BR"/>
        </w:rPr>
        <w:t>r</w:t>
      </w:r>
      <w:r w:rsidRPr="005B71C4">
        <w:rPr>
          <w:rFonts w:ascii="Times New Roman" w:hAnsi="Times New Roman"/>
          <w:i w:val="0"/>
          <w:sz w:val="22"/>
          <w:szCs w:val="22"/>
        </w:rPr>
        <w:t xml:space="preserve"> os modelos de contratação estabelecidos nos Cadernos de Logística divulgados pela Secretaria de Gestão do Ministério do Planejamento, Desenvolvimento e Gestão</w:t>
      </w:r>
      <w:r>
        <w:rPr>
          <w:rFonts w:ascii="Times New Roman" w:hAnsi="Times New Roman"/>
          <w:i w:val="0"/>
          <w:sz w:val="22"/>
          <w:szCs w:val="22"/>
          <w:lang w:val="pt-BR"/>
        </w:rPr>
        <w:t xml:space="preserve">. Nestes casos, </w:t>
      </w:r>
      <w:r w:rsidRPr="00F41618">
        <w:rPr>
          <w:rFonts w:ascii="Times New Roman" w:hAnsi="Times New Roman"/>
          <w:i w:val="0"/>
          <w:sz w:val="22"/>
          <w:szCs w:val="22"/>
          <w:lang w:val="pt-BR"/>
        </w:rPr>
        <w:t xml:space="preserve">a equipe de Planejamento da Contratação produzirá somente os conteúdos dispostos </w:t>
      </w:r>
      <w:r>
        <w:rPr>
          <w:rFonts w:ascii="Times New Roman" w:hAnsi="Times New Roman"/>
          <w:i w:val="0"/>
          <w:sz w:val="22"/>
          <w:szCs w:val="22"/>
          <w:lang w:val="pt-BR"/>
        </w:rPr>
        <w:t xml:space="preserve">de I a XII </w:t>
      </w:r>
      <w:r w:rsidRPr="00F41618">
        <w:rPr>
          <w:rFonts w:ascii="Times New Roman" w:hAnsi="Times New Roman"/>
          <w:i w:val="0"/>
          <w:sz w:val="22"/>
          <w:szCs w:val="22"/>
          <w:lang w:val="pt-BR"/>
        </w:rPr>
        <w:t>que não forem estabelecidos como padrão.</w:t>
      </w:r>
    </w:p>
    <w:p w:rsidR="00C80399" w:rsidRDefault="00C80399" w:rsidP="00C80399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 w:rsidRPr="007F3EFB">
        <w:rPr>
          <w:color w:val="000000"/>
          <w:sz w:val="22"/>
          <w:szCs w:val="22"/>
        </w:rPr>
        <w:t xml:space="preserve">O documento que materializa os Estudos Preliminares deve conter, </w:t>
      </w:r>
      <w:r w:rsidRPr="007F3EFB">
        <w:rPr>
          <w:b/>
          <w:color w:val="000000"/>
          <w:sz w:val="22"/>
          <w:szCs w:val="22"/>
        </w:rPr>
        <w:t>quando couber</w:t>
      </w:r>
      <w:r w:rsidRPr="007F3EFB">
        <w:rPr>
          <w:color w:val="000000"/>
          <w:sz w:val="22"/>
          <w:szCs w:val="22"/>
        </w:rPr>
        <w:t>, o seguinte conteúdo</w:t>
      </w:r>
      <w:r>
        <w:rPr>
          <w:color w:val="000000"/>
          <w:sz w:val="22"/>
          <w:szCs w:val="22"/>
        </w:rPr>
        <w:t>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DA4ADC" w:rsidTr="00CA396E">
        <w:tc>
          <w:tcPr>
            <w:tcW w:w="9670" w:type="dxa"/>
            <w:shd w:val="clear" w:color="auto" w:fill="BFBFBF" w:themeFill="background1" w:themeFillShade="BF"/>
            <w:vAlign w:val="center"/>
          </w:tcPr>
          <w:p w:rsidR="00DA4ADC" w:rsidRPr="00CA396E" w:rsidRDefault="00DA4ADC" w:rsidP="00DA4AD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center"/>
              <w:rPr>
                <w:b/>
                <w:color w:val="C00000"/>
              </w:rPr>
            </w:pPr>
            <w:bookmarkStart w:id="3" w:name="_GoBack"/>
            <w:bookmarkEnd w:id="3"/>
            <w:r w:rsidRPr="00CA396E">
              <w:rPr>
                <w:b/>
                <w:color w:val="C00000"/>
              </w:rPr>
              <w:t>Necessidade da contratação:</w:t>
            </w:r>
          </w:p>
        </w:tc>
      </w:tr>
      <w:tr w:rsidR="00DA4ADC" w:rsidTr="00DA4ADC">
        <w:tc>
          <w:tcPr>
            <w:tcW w:w="9670" w:type="dxa"/>
          </w:tcPr>
          <w:p w:rsidR="00DA4ADC" w:rsidRPr="00E67141" w:rsidRDefault="00CA396E" w:rsidP="009D7B7A">
            <w:pPr>
              <w:pStyle w:val="NormalWeb"/>
              <w:numPr>
                <w:ilvl w:val="1"/>
                <w:numId w:val="12"/>
              </w:numPr>
              <w:shd w:val="clear" w:color="auto" w:fill="FFFFFF"/>
              <w:spacing w:before="120" w:beforeAutospacing="0" w:after="120" w:afterAutospacing="0"/>
              <w:ind w:left="0" w:hanging="11"/>
              <w:jc w:val="both"/>
              <w:textAlignment w:val="baseline"/>
              <w:rPr>
                <w:b/>
                <w:color w:val="C00000"/>
              </w:rPr>
            </w:pPr>
            <w:r w:rsidRPr="00E67141">
              <w:rPr>
                <w:color w:val="C00000"/>
                <w:sz w:val="22"/>
                <w:szCs w:val="22"/>
              </w:rPr>
              <w:t>Atentar que a justificativa da necessidade deve ser fornecida pela unidade requisitante da contratação.</w:t>
            </w:r>
          </w:p>
        </w:tc>
      </w:tr>
      <w:tr w:rsidR="00DA4ADC" w:rsidTr="004F738A">
        <w:tc>
          <w:tcPr>
            <w:tcW w:w="9670" w:type="dxa"/>
            <w:shd w:val="clear" w:color="auto" w:fill="BFBFBF" w:themeFill="background1" w:themeFillShade="BF"/>
            <w:vAlign w:val="center"/>
          </w:tcPr>
          <w:p w:rsidR="00DA4ADC" w:rsidRPr="004F738A" w:rsidRDefault="00AE1B89" w:rsidP="004F738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center"/>
              <w:rPr>
                <w:b/>
              </w:rPr>
            </w:pPr>
            <w:r w:rsidRPr="004F738A">
              <w:rPr>
                <w:b/>
              </w:rPr>
              <w:t>Referência a outros instrumentos de planejamento do órgão ou entidade (se houver):</w:t>
            </w:r>
          </w:p>
        </w:tc>
      </w:tr>
      <w:tr w:rsidR="00DA4ADC" w:rsidTr="00DA4ADC">
        <w:tc>
          <w:tcPr>
            <w:tcW w:w="9670" w:type="dxa"/>
          </w:tcPr>
          <w:p w:rsidR="009D7B7A" w:rsidRPr="009D7B7A" w:rsidRDefault="009D7B7A" w:rsidP="009D7B7A">
            <w:pPr>
              <w:pStyle w:val="NormalWeb"/>
              <w:numPr>
                <w:ilvl w:val="1"/>
                <w:numId w:val="12"/>
              </w:numPr>
              <w:shd w:val="clear" w:color="auto" w:fill="FFFFFF"/>
              <w:spacing w:before="120" w:beforeAutospacing="0" w:after="120" w:afterAutospacing="0"/>
              <w:ind w:left="0" w:hanging="11"/>
              <w:jc w:val="both"/>
              <w:textAlignment w:val="baseline"/>
              <w:rPr>
                <w:sz w:val="22"/>
                <w:szCs w:val="22"/>
              </w:rPr>
            </w:pPr>
            <w:r w:rsidRPr="009D7B7A">
              <w:rPr>
                <w:sz w:val="22"/>
                <w:szCs w:val="22"/>
              </w:rPr>
              <w:t>Indicar se a contratação está alinhada aos planos instituídos pelo órgão ou entidade tais como Plano de Desenvolvimento Institucional (PDI) ou Planejamento Estratégico, quando houver.</w:t>
            </w:r>
          </w:p>
          <w:p w:rsidR="00DA4ADC" w:rsidRPr="009D7B7A" w:rsidRDefault="009D7B7A" w:rsidP="009D7B7A">
            <w:pPr>
              <w:pStyle w:val="NormalWeb"/>
              <w:numPr>
                <w:ilvl w:val="1"/>
                <w:numId w:val="12"/>
              </w:numPr>
              <w:shd w:val="clear" w:color="auto" w:fill="FFFFFF"/>
              <w:spacing w:before="120" w:beforeAutospacing="0" w:after="120" w:afterAutospacing="0"/>
              <w:ind w:left="0" w:hanging="11"/>
              <w:jc w:val="both"/>
              <w:textAlignment w:val="baseline"/>
              <w:rPr>
                <w:b/>
                <w:color w:val="000000"/>
              </w:rPr>
            </w:pPr>
            <w:r w:rsidRPr="009D7B7A">
              <w:rPr>
                <w:sz w:val="22"/>
                <w:szCs w:val="22"/>
              </w:rPr>
              <w:t>Informar a política pública a que esteja vinculada ou a ser instituída pela contratação, quando couber.</w:t>
            </w:r>
          </w:p>
        </w:tc>
      </w:tr>
      <w:tr w:rsidR="00DA4ADC" w:rsidTr="0056054B">
        <w:tc>
          <w:tcPr>
            <w:tcW w:w="9670" w:type="dxa"/>
            <w:shd w:val="clear" w:color="auto" w:fill="BFBFBF" w:themeFill="background1" w:themeFillShade="BF"/>
            <w:vAlign w:val="center"/>
          </w:tcPr>
          <w:p w:rsidR="00DA4ADC" w:rsidRPr="004F738A" w:rsidRDefault="00682023" w:rsidP="0056054B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center"/>
              <w:rPr>
                <w:b/>
              </w:rPr>
            </w:pPr>
            <w:r w:rsidRPr="004F738A">
              <w:rPr>
                <w:b/>
              </w:rPr>
              <w:t>Requisitos da contratação:</w:t>
            </w:r>
          </w:p>
        </w:tc>
      </w:tr>
      <w:tr w:rsidR="00DA4ADC" w:rsidTr="00DA4ADC">
        <w:tc>
          <w:tcPr>
            <w:tcW w:w="9670" w:type="dxa"/>
          </w:tcPr>
          <w:p w:rsidR="00C90CF4" w:rsidRPr="00665743" w:rsidRDefault="00C90CF4" w:rsidP="00C90CF4">
            <w:pPr>
              <w:pStyle w:val="NormalWeb"/>
              <w:numPr>
                <w:ilvl w:val="1"/>
                <w:numId w:val="14"/>
              </w:numPr>
              <w:shd w:val="clear" w:color="auto" w:fill="FFFFFF"/>
              <w:spacing w:before="120" w:beforeAutospacing="0" w:after="120" w:afterAutospacing="0"/>
              <w:ind w:left="34" w:hanging="11"/>
              <w:jc w:val="both"/>
              <w:textAlignment w:val="baseline"/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lastRenderedPageBreak/>
              <w:t>Elencar os requisitos necessários ao atendimento da necessidade.</w:t>
            </w:r>
          </w:p>
          <w:p w:rsidR="00C90CF4" w:rsidRPr="00665743" w:rsidRDefault="00C90CF4" w:rsidP="00C90CF4">
            <w:pPr>
              <w:pStyle w:val="NormalWeb"/>
              <w:numPr>
                <w:ilvl w:val="1"/>
                <w:numId w:val="14"/>
              </w:numPr>
              <w:shd w:val="clear" w:color="auto" w:fill="FFFFFF"/>
              <w:spacing w:before="120" w:beforeAutospacing="0" w:after="120" w:afterAutospacing="0"/>
              <w:ind w:left="34" w:hanging="11"/>
              <w:jc w:val="both"/>
              <w:textAlignment w:val="baseline"/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t>No caso de serviços, definir e justificar se o serviço possui natureza continuada ou não.</w:t>
            </w:r>
          </w:p>
          <w:p w:rsidR="00C90CF4" w:rsidRPr="00665743" w:rsidRDefault="00C90CF4" w:rsidP="00C90CF4">
            <w:pPr>
              <w:pStyle w:val="NormalWeb"/>
              <w:numPr>
                <w:ilvl w:val="1"/>
                <w:numId w:val="14"/>
              </w:numPr>
              <w:shd w:val="clear" w:color="auto" w:fill="FFFFFF"/>
              <w:spacing w:before="120" w:beforeAutospacing="0" w:after="120" w:afterAutospacing="0"/>
              <w:ind w:left="34" w:hanging="11"/>
              <w:jc w:val="both"/>
              <w:textAlignment w:val="baseline"/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t>Incluir, se possível, critérios e práticas de sustentabilidade que devem ser veiculados como especificação técnica do objeto ou como obrigação da Contratada.</w:t>
            </w:r>
          </w:p>
          <w:p w:rsidR="00C90CF4" w:rsidRPr="00665743" w:rsidRDefault="00C90CF4" w:rsidP="00C90CF4">
            <w:pPr>
              <w:pStyle w:val="NormalWeb"/>
              <w:numPr>
                <w:ilvl w:val="1"/>
                <w:numId w:val="14"/>
              </w:numPr>
              <w:shd w:val="clear" w:color="auto" w:fill="FFFFFF"/>
              <w:spacing w:before="120" w:beforeAutospacing="0" w:after="120" w:afterAutospacing="0"/>
              <w:ind w:left="34" w:hanging="11"/>
              <w:jc w:val="both"/>
              <w:textAlignment w:val="baseline"/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t>Avaliar a duração inicial do contrato de prestação de serviços de natureza continuada, que poderá, excepcionalmente, ser superior a 12 meses, e justificar a decisão.</w:t>
            </w:r>
          </w:p>
          <w:p w:rsidR="00C90CF4" w:rsidRPr="00665743" w:rsidRDefault="00C90CF4" w:rsidP="00C90CF4">
            <w:pPr>
              <w:pStyle w:val="NormalWeb"/>
              <w:numPr>
                <w:ilvl w:val="1"/>
                <w:numId w:val="14"/>
              </w:numPr>
              <w:shd w:val="clear" w:color="auto" w:fill="FFFFFF"/>
              <w:spacing w:before="120" w:beforeAutospacing="0" w:after="120" w:afterAutospacing="0"/>
              <w:ind w:left="34" w:hanging="11"/>
              <w:jc w:val="both"/>
              <w:textAlignment w:val="baseline"/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t>Identificar a necessidade de a Contratada promover a transição contratual com transferência de conhecimento, tecnologia e técnicas empregadas.</w:t>
            </w:r>
          </w:p>
          <w:p w:rsidR="00DA4ADC" w:rsidRPr="00C90CF4" w:rsidRDefault="00C90CF4" w:rsidP="00C90CF4">
            <w:pPr>
              <w:pStyle w:val="NormalWeb"/>
              <w:numPr>
                <w:ilvl w:val="1"/>
                <w:numId w:val="14"/>
              </w:numPr>
              <w:shd w:val="clear" w:color="auto" w:fill="FFFFFF"/>
              <w:spacing w:before="120" w:beforeAutospacing="0" w:after="120" w:afterAutospacing="0"/>
              <w:ind w:left="34" w:hanging="11"/>
              <w:jc w:val="both"/>
              <w:textAlignment w:val="baseline"/>
              <w:rPr>
                <w:sz w:val="22"/>
                <w:szCs w:val="22"/>
              </w:rPr>
            </w:pPr>
            <w:r w:rsidRPr="00665743">
              <w:rPr>
                <w:sz w:val="22"/>
                <w:szCs w:val="22"/>
              </w:rPr>
              <w:t xml:space="preserve">Elaborar quadro identificando as soluções de mercado (produtos, fornecedores, fabricantes etc.) que atendem aos requisitos especificados e, caso a quantidade de fornecedores seja considerada restrita, verificar se os requisitos que limitam a participação são realmente indispensáveis, de modo a avaliar a retirada ou flexibilização destes requisitos (Quadro </w:t>
            </w:r>
            <w:proofErr w:type="gramStart"/>
            <w:r w:rsidRPr="00665743">
              <w:rPr>
                <w:sz w:val="22"/>
                <w:szCs w:val="22"/>
              </w:rPr>
              <w:t>1</w:t>
            </w:r>
            <w:proofErr w:type="gramEnd"/>
            <w:r w:rsidRPr="00665743">
              <w:rPr>
                <w:sz w:val="22"/>
                <w:szCs w:val="22"/>
              </w:rPr>
              <w:t>, ao final das Diretrizes Específicas).</w:t>
            </w:r>
          </w:p>
        </w:tc>
      </w:tr>
      <w:tr w:rsidR="00DA4ADC" w:rsidTr="0056054B">
        <w:tc>
          <w:tcPr>
            <w:tcW w:w="9670" w:type="dxa"/>
            <w:shd w:val="clear" w:color="auto" w:fill="BFBFBF" w:themeFill="background1" w:themeFillShade="BF"/>
            <w:vAlign w:val="center"/>
          </w:tcPr>
          <w:p w:rsidR="00DA4ADC" w:rsidRPr="00FB7E7B" w:rsidRDefault="00FB7E7B" w:rsidP="0056054B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center"/>
              <w:rPr>
                <w:b/>
                <w:color w:val="C00000"/>
              </w:rPr>
            </w:pPr>
            <w:r w:rsidRPr="00FB7E7B">
              <w:rPr>
                <w:b/>
                <w:color w:val="C00000"/>
              </w:rPr>
              <w:t>Estimativa das quantidades, acompanhadas das memórias de cálculo e dos documentos que lhe dão suporte:</w:t>
            </w:r>
          </w:p>
        </w:tc>
      </w:tr>
      <w:tr w:rsidR="00DA4ADC" w:rsidTr="00DA4ADC">
        <w:tc>
          <w:tcPr>
            <w:tcW w:w="9670" w:type="dxa"/>
          </w:tcPr>
          <w:p w:rsidR="00AD394F" w:rsidRPr="00AD394F" w:rsidRDefault="00AD394F" w:rsidP="00AD394F">
            <w:pPr>
              <w:pStyle w:val="NormalWeb"/>
              <w:numPr>
                <w:ilvl w:val="1"/>
                <w:numId w:val="16"/>
              </w:numPr>
              <w:shd w:val="clear" w:color="auto" w:fill="FFFFFF"/>
              <w:spacing w:before="120" w:beforeAutospacing="0" w:after="120" w:afterAutospacing="0"/>
              <w:ind w:left="34" w:hanging="11"/>
              <w:jc w:val="both"/>
              <w:textAlignment w:val="baseline"/>
              <w:rPr>
                <w:color w:val="C00000"/>
                <w:sz w:val="22"/>
                <w:szCs w:val="22"/>
              </w:rPr>
            </w:pPr>
            <w:r w:rsidRPr="00AD394F">
              <w:rPr>
                <w:color w:val="C00000"/>
                <w:sz w:val="22"/>
                <w:szCs w:val="22"/>
              </w:rPr>
              <w:t>Definir e documentar o método para a estimativa das quantidades a serem contratadas:</w:t>
            </w:r>
          </w:p>
          <w:p w:rsidR="00AD394F" w:rsidRPr="00AD394F" w:rsidRDefault="00AD394F" w:rsidP="00AD394F">
            <w:pPr>
              <w:pStyle w:val="NormalWeb"/>
              <w:numPr>
                <w:ilvl w:val="1"/>
                <w:numId w:val="16"/>
              </w:numPr>
              <w:shd w:val="clear" w:color="auto" w:fill="FFFFFF"/>
              <w:spacing w:before="120" w:beforeAutospacing="0" w:after="120" w:afterAutospacing="0"/>
              <w:ind w:left="34" w:hanging="11"/>
              <w:jc w:val="both"/>
              <w:textAlignment w:val="baseline"/>
              <w:rPr>
                <w:color w:val="C00000"/>
                <w:sz w:val="22"/>
                <w:szCs w:val="22"/>
              </w:rPr>
            </w:pPr>
            <w:r w:rsidRPr="00AD394F">
              <w:rPr>
                <w:color w:val="C00000"/>
                <w:sz w:val="22"/>
                <w:szCs w:val="22"/>
              </w:rPr>
              <w:t>Utilizar informações das contratações anteriores (se for o caso).</w:t>
            </w:r>
          </w:p>
          <w:p w:rsidR="00AD394F" w:rsidRPr="00AD394F" w:rsidRDefault="00AD394F" w:rsidP="00AD394F">
            <w:pPr>
              <w:pStyle w:val="NormalWeb"/>
              <w:numPr>
                <w:ilvl w:val="1"/>
                <w:numId w:val="16"/>
              </w:numPr>
              <w:shd w:val="clear" w:color="auto" w:fill="FFFFFF"/>
              <w:spacing w:before="120" w:beforeAutospacing="0" w:after="120" w:afterAutospacing="0"/>
              <w:ind w:left="34" w:hanging="11"/>
              <w:jc w:val="both"/>
              <w:textAlignment w:val="baseline"/>
              <w:rPr>
                <w:color w:val="C00000"/>
                <w:sz w:val="22"/>
                <w:szCs w:val="22"/>
              </w:rPr>
            </w:pPr>
            <w:r w:rsidRPr="00AD394F">
              <w:rPr>
                <w:color w:val="C00000"/>
                <w:sz w:val="22"/>
                <w:szCs w:val="22"/>
              </w:rPr>
              <w:t>Incluir nos autos as memórias de cálculo e os documentos que lhe dão suporte.</w:t>
            </w:r>
          </w:p>
          <w:p w:rsidR="00DA4ADC" w:rsidRPr="00AD394F" w:rsidRDefault="00AD394F" w:rsidP="00AD394F">
            <w:pPr>
              <w:pStyle w:val="NormalWeb"/>
              <w:numPr>
                <w:ilvl w:val="1"/>
                <w:numId w:val="16"/>
              </w:numPr>
              <w:shd w:val="clear" w:color="auto" w:fill="FFFFFF"/>
              <w:spacing w:before="120" w:beforeAutospacing="0" w:after="120" w:afterAutospacing="0"/>
              <w:ind w:left="34" w:hanging="11"/>
              <w:jc w:val="both"/>
              <w:textAlignment w:val="baseline"/>
              <w:rPr>
                <w:color w:val="C00000"/>
                <w:sz w:val="22"/>
                <w:szCs w:val="22"/>
              </w:rPr>
            </w:pPr>
            <w:r w:rsidRPr="00AD394F">
              <w:rPr>
                <w:color w:val="C00000"/>
                <w:sz w:val="22"/>
                <w:szCs w:val="22"/>
              </w:rPr>
              <w:t>Para os casos em que houver a necessidade de materiais específicos, cuja previsibilidade não se mostra possível antes da contratação, avaliar a inclusão de mecanismos para tratar essa questão.</w:t>
            </w:r>
          </w:p>
        </w:tc>
      </w:tr>
      <w:tr w:rsidR="00DA4ADC" w:rsidTr="0056054B">
        <w:tc>
          <w:tcPr>
            <w:tcW w:w="9670" w:type="dxa"/>
            <w:shd w:val="clear" w:color="auto" w:fill="BFBFBF" w:themeFill="background1" w:themeFillShade="BF"/>
            <w:vAlign w:val="center"/>
          </w:tcPr>
          <w:p w:rsidR="00DA4ADC" w:rsidRPr="0006056A" w:rsidRDefault="00205406" w:rsidP="0056054B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center"/>
              <w:rPr>
                <w:b/>
              </w:rPr>
            </w:pPr>
            <w:r w:rsidRPr="0006056A">
              <w:rPr>
                <w:b/>
              </w:rPr>
              <w:t>Levantamento de mercado e justificativa da escolha do tipo de solução a contratar:</w:t>
            </w:r>
          </w:p>
        </w:tc>
      </w:tr>
      <w:tr w:rsidR="00DA4ADC" w:rsidTr="00DA4ADC">
        <w:tc>
          <w:tcPr>
            <w:tcW w:w="9670" w:type="dxa"/>
          </w:tcPr>
          <w:p w:rsidR="00205406" w:rsidRPr="005D1FB9" w:rsidRDefault="00205406" w:rsidP="0006056A">
            <w:pPr>
              <w:pStyle w:val="NormalWeb"/>
              <w:numPr>
                <w:ilvl w:val="1"/>
                <w:numId w:val="23"/>
              </w:numPr>
              <w:shd w:val="clear" w:color="auto" w:fill="FFFFFF"/>
              <w:spacing w:before="120" w:beforeAutospacing="0" w:after="120" w:afterAutospacing="0"/>
              <w:ind w:left="34" w:hanging="11"/>
              <w:jc w:val="both"/>
              <w:textAlignment w:val="baseline"/>
              <w:rPr>
                <w:sz w:val="22"/>
                <w:szCs w:val="22"/>
              </w:rPr>
            </w:pPr>
            <w:r w:rsidRPr="005D1FB9">
              <w:rPr>
                <w:sz w:val="22"/>
                <w:szCs w:val="22"/>
              </w:rPr>
              <w:t>Considerar diferentes fontes, podendo ser analisadas contratações similares feitas por outros órgãos e entidades, com objetivo de identificar a existência de novas metodologias, tecnologias ou inovações que melhor atendam às necessidades da Administração.</w:t>
            </w:r>
          </w:p>
          <w:p w:rsidR="00DA4ADC" w:rsidRPr="0006056A" w:rsidRDefault="00205406" w:rsidP="0006056A">
            <w:pPr>
              <w:pStyle w:val="NormalWeb"/>
              <w:numPr>
                <w:ilvl w:val="1"/>
                <w:numId w:val="23"/>
              </w:numPr>
              <w:shd w:val="clear" w:color="auto" w:fill="FFFFFF"/>
              <w:spacing w:before="120" w:beforeAutospacing="0" w:after="120" w:afterAutospacing="0"/>
              <w:ind w:left="34" w:hanging="11"/>
              <w:jc w:val="both"/>
              <w:textAlignment w:val="baseline"/>
              <w:rPr>
                <w:sz w:val="22"/>
                <w:szCs w:val="22"/>
              </w:rPr>
            </w:pPr>
            <w:r w:rsidRPr="005D1FB9">
              <w:rPr>
                <w:sz w:val="22"/>
                <w:szCs w:val="22"/>
              </w:rPr>
              <w:t>Em situações específicas ou nos casos de complexidade técnica do objeto, poderá ser realizada audiência pública para coleta de contribuições a fim de definir a solução mais adequada visando preservar a relação custo-benefício.</w:t>
            </w:r>
          </w:p>
        </w:tc>
      </w:tr>
      <w:tr w:rsidR="00205406" w:rsidTr="0056054B">
        <w:tc>
          <w:tcPr>
            <w:tcW w:w="9670" w:type="dxa"/>
            <w:shd w:val="clear" w:color="auto" w:fill="BFBFBF" w:themeFill="background1" w:themeFillShade="BF"/>
            <w:vAlign w:val="center"/>
          </w:tcPr>
          <w:p w:rsidR="00205406" w:rsidRPr="009944A0" w:rsidRDefault="00205406" w:rsidP="0056054B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center"/>
              <w:rPr>
                <w:b/>
                <w:color w:val="C00000"/>
              </w:rPr>
            </w:pPr>
            <w:r w:rsidRPr="009944A0">
              <w:rPr>
                <w:b/>
                <w:color w:val="C00000"/>
              </w:rPr>
              <w:t>Estimativas de preços ou preços referenciais:</w:t>
            </w:r>
          </w:p>
        </w:tc>
      </w:tr>
      <w:tr w:rsidR="00205406" w:rsidTr="00DA4ADC">
        <w:tc>
          <w:tcPr>
            <w:tcW w:w="9670" w:type="dxa"/>
          </w:tcPr>
          <w:p w:rsidR="00205406" w:rsidRPr="00850DFA" w:rsidRDefault="00205406" w:rsidP="00850DFA">
            <w:pPr>
              <w:pStyle w:val="NormalWeb"/>
              <w:numPr>
                <w:ilvl w:val="1"/>
                <w:numId w:val="24"/>
              </w:numPr>
              <w:shd w:val="clear" w:color="auto" w:fill="FFFFFF"/>
              <w:spacing w:before="120" w:beforeAutospacing="0" w:after="120" w:afterAutospacing="0"/>
              <w:ind w:left="34" w:hanging="11"/>
              <w:jc w:val="both"/>
              <w:textAlignment w:val="baseline"/>
              <w:rPr>
                <w:color w:val="C00000"/>
                <w:sz w:val="22"/>
                <w:szCs w:val="22"/>
              </w:rPr>
            </w:pPr>
            <w:r w:rsidRPr="00850DFA">
              <w:rPr>
                <w:color w:val="C00000"/>
                <w:sz w:val="22"/>
                <w:szCs w:val="22"/>
              </w:rPr>
              <w:t>Definir e documentar o método para estimativa de preços ou meios de previsão de preços referenciais, devendo seguir as diretrizes de normativo publicado pela Secretaria de Gestão do Ministério do Planejamento, Desenvolvimento e Gestão.</w:t>
            </w:r>
          </w:p>
          <w:p w:rsidR="00205406" w:rsidRPr="00205406" w:rsidRDefault="00205406" w:rsidP="00850DFA">
            <w:pPr>
              <w:pStyle w:val="NormalWeb"/>
              <w:numPr>
                <w:ilvl w:val="1"/>
                <w:numId w:val="24"/>
              </w:numPr>
              <w:shd w:val="clear" w:color="auto" w:fill="FFFFFF"/>
              <w:spacing w:before="120" w:beforeAutospacing="0" w:after="120" w:afterAutospacing="0"/>
              <w:ind w:left="34" w:hanging="11"/>
              <w:jc w:val="both"/>
              <w:textAlignment w:val="baseline"/>
              <w:rPr>
                <w:color w:val="FF0000"/>
                <w:sz w:val="22"/>
                <w:szCs w:val="22"/>
              </w:rPr>
            </w:pPr>
            <w:r w:rsidRPr="00850DFA">
              <w:rPr>
                <w:color w:val="C00000"/>
                <w:sz w:val="22"/>
                <w:szCs w:val="22"/>
              </w:rPr>
              <w:t>Incluir nos autos as memórias de cálculo da estimativa de preços ou dos preços referenciais e os documentos que lhe dão suporte.</w:t>
            </w:r>
          </w:p>
        </w:tc>
      </w:tr>
      <w:tr w:rsidR="00205406" w:rsidTr="0056054B">
        <w:tc>
          <w:tcPr>
            <w:tcW w:w="9670" w:type="dxa"/>
            <w:shd w:val="clear" w:color="auto" w:fill="BFBFBF" w:themeFill="background1" w:themeFillShade="BF"/>
            <w:vAlign w:val="center"/>
          </w:tcPr>
          <w:p w:rsidR="00205406" w:rsidRPr="00E45E35" w:rsidRDefault="00205406" w:rsidP="0056054B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center"/>
              <w:rPr>
                <w:b/>
              </w:rPr>
            </w:pPr>
            <w:r w:rsidRPr="00E45E35">
              <w:rPr>
                <w:b/>
              </w:rPr>
              <w:t>Descrição da solução como um todo:</w:t>
            </w:r>
          </w:p>
        </w:tc>
      </w:tr>
      <w:tr w:rsidR="00205406" w:rsidTr="00DA4ADC">
        <w:tc>
          <w:tcPr>
            <w:tcW w:w="9670" w:type="dxa"/>
          </w:tcPr>
          <w:p w:rsidR="00205406" w:rsidRPr="00767FE1" w:rsidRDefault="00205406" w:rsidP="00767FE1">
            <w:pPr>
              <w:pStyle w:val="NormalWeb"/>
              <w:numPr>
                <w:ilvl w:val="1"/>
                <w:numId w:val="27"/>
              </w:numPr>
              <w:shd w:val="clear" w:color="auto" w:fill="FFFFFF"/>
              <w:spacing w:before="120" w:beforeAutospacing="0" w:after="120" w:afterAutospacing="0"/>
              <w:ind w:left="34" w:hanging="11"/>
              <w:jc w:val="both"/>
              <w:textAlignment w:val="baseline"/>
              <w:rPr>
                <w:sz w:val="22"/>
                <w:szCs w:val="22"/>
              </w:rPr>
            </w:pPr>
            <w:r w:rsidRPr="00767FE1">
              <w:rPr>
                <w:sz w:val="22"/>
                <w:szCs w:val="22"/>
              </w:rPr>
              <w:t>Descrever todos os elementos que devem ser produzidos/</w:t>
            </w:r>
            <w:proofErr w:type="gramStart"/>
            <w:r w:rsidRPr="00767FE1">
              <w:rPr>
                <w:sz w:val="22"/>
                <w:szCs w:val="22"/>
              </w:rPr>
              <w:t>contratados/executados</w:t>
            </w:r>
            <w:proofErr w:type="gramEnd"/>
            <w:r w:rsidRPr="00767FE1">
              <w:rPr>
                <w:sz w:val="22"/>
                <w:szCs w:val="22"/>
              </w:rPr>
              <w:t xml:space="preserve"> para que a contratação produza resultados pretendidos pela Administração.</w:t>
            </w:r>
          </w:p>
        </w:tc>
      </w:tr>
      <w:tr w:rsidR="00205406" w:rsidTr="00B05777">
        <w:tc>
          <w:tcPr>
            <w:tcW w:w="9670" w:type="dxa"/>
            <w:shd w:val="clear" w:color="auto" w:fill="BFBFBF" w:themeFill="background1" w:themeFillShade="BF"/>
            <w:vAlign w:val="center"/>
          </w:tcPr>
          <w:p w:rsidR="00205406" w:rsidRPr="00DA4F12" w:rsidRDefault="00205406" w:rsidP="00B05777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center"/>
              <w:rPr>
                <w:b/>
                <w:color w:val="FF0000"/>
                <w:sz w:val="22"/>
                <w:szCs w:val="22"/>
              </w:rPr>
            </w:pPr>
            <w:r w:rsidRPr="00DA4F12">
              <w:rPr>
                <w:b/>
                <w:color w:val="C00000"/>
              </w:rPr>
              <w:t>Justificativas para o parcelamento ou não da solução quando necessária para individualização do objeto:</w:t>
            </w:r>
          </w:p>
        </w:tc>
      </w:tr>
      <w:tr w:rsidR="00205406" w:rsidTr="00DA4ADC">
        <w:tc>
          <w:tcPr>
            <w:tcW w:w="9670" w:type="dxa"/>
          </w:tcPr>
          <w:p w:rsidR="00205406" w:rsidRPr="00767FE1" w:rsidRDefault="00205406" w:rsidP="00DB78E6">
            <w:pPr>
              <w:pStyle w:val="NormalWeb"/>
              <w:numPr>
                <w:ilvl w:val="1"/>
                <w:numId w:val="31"/>
              </w:numPr>
              <w:shd w:val="clear" w:color="auto" w:fill="FFFFFF"/>
              <w:spacing w:before="120" w:beforeAutospacing="0" w:after="120" w:afterAutospacing="0"/>
              <w:ind w:left="34" w:hanging="11"/>
              <w:jc w:val="both"/>
              <w:textAlignment w:val="baseline"/>
              <w:rPr>
                <w:color w:val="C00000"/>
                <w:sz w:val="22"/>
                <w:szCs w:val="22"/>
              </w:rPr>
            </w:pPr>
            <w:r w:rsidRPr="00767FE1">
              <w:rPr>
                <w:color w:val="C00000"/>
                <w:sz w:val="22"/>
                <w:szCs w:val="22"/>
              </w:rPr>
              <w:t>O parcelamento da solução é a regra devendo a licitação ser realizada por item, sempre que o objeto for divisível, desde que se verifique não haver prejuízo para o conjunto da solução ou perda de economia de escala, visando propiciar a ampla participação de licitantes, que embora não disponham de capacidade para execução da totalidade do objeto, possam fazê-lo com relação a itens ou unidades autônomas.</w:t>
            </w:r>
          </w:p>
          <w:p w:rsidR="00205406" w:rsidRPr="00767FE1" w:rsidRDefault="00205406" w:rsidP="00DB78E6">
            <w:pPr>
              <w:pStyle w:val="NormalWeb"/>
              <w:numPr>
                <w:ilvl w:val="1"/>
                <w:numId w:val="31"/>
              </w:numPr>
              <w:shd w:val="clear" w:color="auto" w:fill="FFFFFF"/>
              <w:spacing w:before="120" w:beforeAutospacing="0" w:after="120" w:afterAutospacing="0"/>
              <w:ind w:left="34" w:hanging="11"/>
              <w:jc w:val="both"/>
              <w:textAlignment w:val="baseline"/>
              <w:rPr>
                <w:color w:val="C00000"/>
                <w:sz w:val="22"/>
                <w:szCs w:val="22"/>
              </w:rPr>
            </w:pPr>
            <w:r w:rsidRPr="00767FE1">
              <w:rPr>
                <w:color w:val="C00000"/>
                <w:sz w:val="22"/>
                <w:szCs w:val="22"/>
              </w:rPr>
              <w:t xml:space="preserve">Definir e documentar o método para avaliar se o objeto é divisível, levando em consideração o mercado fornecedor, podendo ser parcelado caso a contratação nesses moldes assegure, concomitantemente: </w:t>
            </w:r>
          </w:p>
          <w:p w:rsidR="00205406" w:rsidRPr="004B76EB" w:rsidRDefault="00205406" w:rsidP="00D455B8">
            <w:pPr>
              <w:pStyle w:val="NormalWeb"/>
              <w:numPr>
                <w:ilvl w:val="2"/>
                <w:numId w:val="19"/>
              </w:numPr>
              <w:shd w:val="clear" w:color="auto" w:fill="FFFFFF"/>
              <w:spacing w:before="120" w:beforeAutospacing="0" w:after="120" w:afterAutospacing="0"/>
              <w:ind w:left="601" w:firstLine="0"/>
              <w:jc w:val="both"/>
              <w:textAlignment w:val="baseline"/>
              <w:rPr>
                <w:color w:val="C00000"/>
                <w:sz w:val="22"/>
                <w:szCs w:val="22"/>
              </w:rPr>
            </w:pPr>
            <w:proofErr w:type="gramStart"/>
            <w:r w:rsidRPr="004B76EB">
              <w:rPr>
                <w:color w:val="C00000"/>
                <w:sz w:val="22"/>
                <w:szCs w:val="22"/>
              </w:rPr>
              <w:t>ser</w:t>
            </w:r>
            <w:proofErr w:type="gramEnd"/>
            <w:r w:rsidRPr="004B76EB">
              <w:rPr>
                <w:color w:val="C00000"/>
                <w:sz w:val="22"/>
                <w:szCs w:val="22"/>
              </w:rPr>
              <w:t xml:space="preserve"> técnica e economicamente viável;</w:t>
            </w:r>
          </w:p>
          <w:p w:rsidR="00205406" w:rsidRPr="004B76EB" w:rsidRDefault="00205406" w:rsidP="00D455B8">
            <w:pPr>
              <w:pStyle w:val="NormalWeb"/>
              <w:numPr>
                <w:ilvl w:val="2"/>
                <w:numId w:val="19"/>
              </w:numPr>
              <w:shd w:val="clear" w:color="auto" w:fill="FFFFFF"/>
              <w:spacing w:before="120" w:beforeAutospacing="0" w:after="120" w:afterAutospacing="0"/>
              <w:ind w:left="601" w:firstLine="0"/>
              <w:jc w:val="both"/>
              <w:textAlignment w:val="baseline"/>
              <w:rPr>
                <w:color w:val="C00000"/>
                <w:sz w:val="22"/>
                <w:szCs w:val="22"/>
              </w:rPr>
            </w:pPr>
            <w:proofErr w:type="gramStart"/>
            <w:r w:rsidRPr="004B76EB">
              <w:rPr>
                <w:color w:val="C00000"/>
                <w:sz w:val="22"/>
                <w:szCs w:val="22"/>
              </w:rPr>
              <w:lastRenderedPageBreak/>
              <w:t>que</w:t>
            </w:r>
            <w:proofErr w:type="gramEnd"/>
            <w:r w:rsidRPr="004B76EB">
              <w:rPr>
                <w:color w:val="C00000"/>
                <w:sz w:val="22"/>
                <w:szCs w:val="22"/>
              </w:rPr>
              <w:t xml:space="preserve"> não haverá perda de escala; </w:t>
            </w:r>
          </w:p>
          <w:p w:rsidR="00205406" w:rsidRPr="00D455B8" w:rsidRDefault="00205406" w:rsidP="00D455B8">
            <w:pPr>
              <w:pStyle w:val="NormalWeb"/>
              <w:numPr>
                <w:ilvl w:val="2"/>
                <w:numId w:val="19"/>
              </w:numPr>
              <w:shd w:val="clear" w:color="auto" w:fill="FFFFFF"/>
              <w:spacing w:before="120" w:beforeAutospacing="0" w:after="120" w:afterAutospacing="0"/>
              <w:ind w:left="601" w:firstLine="0"/>
              <w:jc w:val="both"/>
              <w:textAlignment w:val="baseline"/>
              <w:rPr>
                <w:color w:val="FF0000"/>
                <w:sz w:val="22"/>
                <w:szCs w:val="22"/>
              </w:rPr>
            </w:pPr>
            <w:proofErr w:type="gramStart"/>
            <w:r w:rsidRPr="004B76EB">
              <w:rPr>
                <w:color w:val="C00000"/>
                <w:sz w:val="22"/>
                <w:szCs w:val="22"/>
              </w:rPr>
              <w:t>que</w:t>
            </w:r>
            <w:proofErr w:type="gramEnd"/>
            <w:r w:rsidRPr="004B76EB">
              <w:rPr>
                <w:color w:val="C00000"/>
                <w:sz w:val="22"/>
                <w:szCs w:val="22"/>
              </w:rPr>
              <w:t xml:space="preserve"> haverá melhor aproveitamento do mercado e ampliação da competitividade.</w:t>
            </w:r>
          </w:p>
        </w:tc>
      </w:tr>
      <w:tr w:rsidR="00205406" w:rsidTr="0033746D">
        <w:tc>
          <w:tcPr>
            <w:tcW w:w="9670" w:type="dxa"/>
            <w:shd w:val="clear" w:color="auto" w:fill="BFBFBF" w:themeFill="background1" w:themeFillShade="BF"/>
            <w:vAlign w:val="center"/>
          </w:tcPr>
          <w:p w:rsidR="00205406" w:rsidRPr="00D455B8" w:rsidRDefault="00205406" w:rsidP="00B05777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4" w:firstLine="0"/>
              <w:jc w:val="center"/>
              <w:rPr>
                <w:b/>
              </w:rPr>
            </w:pPr>
            <w:r w:rsidRPr="00D455B8">
              <w:rPr>
                <w:b/>
              </w:rPr>
              <w:lastRenderedPageBreak/>
              <w:t>Demonstrativo dos resultados pretendidos em termos de economicidade e de melhor aproveitamento dos recursos humanos, materiais ou financeiros disponíveis:</w:t>
            </w:r>
          </w:p>
        </w:tc>
      </w:tr>
      <w:tr w:rsidR="00205406" w:rsidTr="00DA4ADC">
        <w:tc>
          <w:tcPr>
            <w:tcW w:w="9670" w:type="dxa"/>
          </w:tcPr>
          <w:p w:rsidR="00205406" w:rsidRPr="00A70459" w:rsidRDefault="00205406" w:rsidP="00A70459">
            <w:pPr>
              <w:pStyle w:val="NormalWeb"/>
              <w:numPr>
                <w:ilvl w:val="1"/>
                <w:numId w:val="28"/>
              </w:numPr>
              <w:shd w:val="clear" w:color="auto" w:fill="FFFFFF"/>
              <w:spacing w:before="120" w:beforeAutospacing="0" w:after="120" w:afterAutospacing="0"/>
              <w:ind w:left="34" w:firstLine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t>Declarar os benefícios diretos e indiretos que o órgão ou entidade almeja com a contratação, em termos de economicidade, eficácia, eficiência, de melhor aproveitamento dos recursos humanos, materiais e financeiros disponíveis, inclusive com respeito a impactos ambientais positivos (por exemplo, diminuição do consumo de papel ou de energia elétrica), bem como, se for o caso, de melhoria da qualidade de produtos ou serviços oferecidos à sociedade.</w:t>
            </w:r>
          </w:p>
        </w:tc>
      </w:tr>
      <w:tr w:rsidR="00205406" w:rsidTr="0033746D">
        <w:tc>
          <w:tcPr>
            <w:tcW w:w="9670" w:type="dxa"/>
            <w:shd w:val="clear" w:color="auto" w:fill="BFBFBF" w:themeFill="background1" w:themeFillShade="BF"/>
          </w:tcPr>
          <w:p w:rsidR="00205406" w:rsidRPr="0033746D" w:rsidRDefault="00205406" w:rsidP="0033746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4" w:firstLine="0"/>
              <w:jc w:val="center"/>
              <w:rPr>
                <w:b/>
              </w:rPr>
            </w:pPr>
            <w:r w:rsidRPr="0033746D">
              <w:rPr>
                <w:b/>
              </w:rPr>
              <w:t>Providências para adequação do ambiente do órgão:</w:t>
            </w:r>
          </w:p>
        </w:tc>
      </w:tr>
      <w:tr w:rsidR="00205406" w:rsidTr="00DA4ADC">
        <w:tc>
          <w:tcPr>
            <w:tcW w:w="9670" w:type="dxa"/>
          </w:tcPr>
          <w:p w:rsidR="00205406" w:rsidRPr="007C1C66" w:rsidRDefault="00205406" w:rsidP="0033746D">
            <w:pPr>
              <w:pStyle w:val="NormalWeb"/>
              <w:numPr>
                <w:ilvl w:val="1"/>
                <w:numId w:val="29"/>
              </w:numPr>
              <w:shd w:val="clear" w:color="auto" w:fill="FFFFFF"/>
              <w:spacing w:before="120" w:beforeAutospacing="0" w:after="120" w:afterAutospacing="0"/>
              <w:ind w:left="34" w:firstLine="0"/>
              <w:jc w:val="both"/>
              <w:textAlignment w:val="baseline"/>
            </w:pPr>
            <w:r w:rsidRPr="007C1C66">
              <w:t>Elaborar cronograma com todas as atividades necessárias à adequação do ambiente da organização para que a contratação surta seus efeitos e com os responsáveis por esses ajustes nos diversos setores.</w:t>
            </w:r>
          </w:p>
          <w:p w:rsidR="00205406" w:rsidRPr="007C1C66" w:rsidRDefault="00205406" w:rsidP="0033746D">
            <w:pPr>
              <w:pStyle w:val="NormalWeb"/>
              <w:numPr>
                <w:ilvl w:val="1"/>
                <w:numId w:val="29"/>
              </w:numPr>
              <w:shd w:val="clear" w:color="auto" w:fill="FFFFFF"/>
              <w:spacing w:before="120" w:beforeAutospacing="0" w:after="120" w:afterAutospacing="0"/>
              <w:ind w:left="34" w:firstLine="0"/>
              <w:jc w:val="both"/>
              <w:textAlignment w:val="baseline"/>
            </w:pPr>
            <w:r w:rsidRPr="007C1C66">
              <w:t>Considerar a necessidade de capacitação de servidores para atuarem na contratação e fiscalização dos serviços de acordo com as especificidades do objeto a ser contratado.</w:t>
            </w:r>
          </w:p>
          <w:p w:rsidR="00205406" w:rsidRPr="0033746D" w:rsidRDefault="00205406" w:rsidP="0033746D">
            <w:pPr>
              <w:pStyle w:val="NormalWeb"/>
              <w:numPr>
                <w:ilvl w:val="1"/>
                <w:numId w:val="29"/>
              </w:numPr>
              <w:shd w:val="clear" w:color="auto" w:fill="FFFFFF"/>
              <w:spacing w:before="120" w:beforeAutospacing="0" w:after="120" w:afterAutospacing="0"/>
              <w:ind w:left="34" w:firstLine="0"/>
              <w:jc w:val="both"/>
              <w:textAlignment w:val="baseline"/>
            </w:pPr>
            <w:r w:rsidRPr="007C1C66">
              <w:t>Juntar o cronograma ao processo e incluir, no Mapa de Riscos, os riscos de a contratação fracassar caso os ajustes não ocorram em tempo.</w:t>
            </w:r>
          </w:p>
        </w:tc>
      </w:tr>
      <w:tr w:rsidR="00205406" w:rsidTr="00C4073B">
        <w:tc>
          <w:tcPr>
            <w:tcW w:w="9670" w:type="dxa"/>
            <w:shd w:val="clear" w:color="auto" w:fill="BFBFBF" w:themeFill="background1" w:themeFillShade="BF"/>
          </w:tcPr>
          <w:p w:rsidR="00205406" w:rsidRPr="00C4073B" w:rsidRDefault="00205406" w:rsidP="00C4073B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4" w:firstLine="0"/>
              <w:jc w:val="center"/>
              <w:rPr>
                <w:b/>
              </w:rPr>
            </w:pPr>
            <w:r w:rsidRPr="00C4073B">
              <w:rPr>
                <w:b/>
              </w:rPr>
              <w:t>Contratações correlatas e/ou interdependentes:</w:t>
            </w:r>
          </w:p>
        </w:tc>
      </w:tr>
      <w:tr w:rsidR="00C4073B" w:rsidTr="00C4073B">
        <w:tc>
          <w:tcPr>
            <w:tcW w:w="9670" w:type="dxa"/>
            <w:shd w:val="clear" w:color="auto" w:fill="auto"/>
          </w:tcPr>
          <w:p w:rsidR="00C4073B" w:rsidRPr="00C4073B" w:rsidRDefault="00C4073B" w:rsidP="00C4073B">
            <w:pPr>
              <w:pStyle w:val="NormalWeb"/>
              <w:shd w:val="clear" w:color="auto" w:fill="FFFFFF"/>
              <w:spacing w:before="120" w:beforeAutospacing="0" w:after="120" w:afterAutospacing="0"/>
              <w:ind w:left="34"/>
              <w:jc w:val="both"/>
              <w:textAlignment w:val="baseline"/>
            </w:pPr>
          </w:p>
        </w:tc>
      </w:tr>
      <w:tr w:rsidR="00205406" w:rsidTr="00C4073B">
        <w:tc>
          <w:tcPr>
            <w:tcW w:w="9670" w:type="dxa"/>
            <w:shd w:val="clear" w:color="auto" w:fill="BFBFBF" w:themeFill="background1" w:themeFillShade="BF"/>
          </w:tcPr>
          <w:p w:rsidR="00205406" w:rsidRPr="00C4073B" w:rsidRDefault="00205406" w:rsidP="00C4073B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center"/>
              <w:rPr>
                <w:b/>
                <w:color w:val="C00000"/>
              </w:rPr>
            </w:pPr>
            <w:r w:rsidRPr="00C4073B">
              <w:rPr>
                <w:b/>
                <w:color w:val="C00000"/>
              </w:rPr>
              <w:t>Declaração da viabilidade ou não da contratação:</w:t>
            </w:r>
          </w:p>
        </w:tc>
      </w:tr>
      <w:tr w:rsidR="00205406" w:rsidTr="00DA4ADC">
        <w:tc>
          <w:tcPr>
            <w:tcW w:w="9670" w:type="dxa"/>
          </w:tcPr>
          <w:p w:rsidR="00205406" w:rsidRPr="00DB78E6" w:rsidRDefault="00205406" w:rsidP="00DB78E6">
            <w:pPr>
              <w:pStyle w:val="NormalWeb"/>
              <w:numPr>
                <w:ilvl w:val="1"/>
                <w:numId w:val="32"/>
              </w:numPr>
              <w:shd w:val="clear" w:color="auto" w:fill="FFFFFF"/>
              <w:spacing w:before="120" w:beforeAutospacing="0" w:after="120" w:afterAutospacing="0"/>
              <w:ind w:left="34" w:firstLine="0"/>
              <w:jc w:val="both"/>
              <w:textAlignment w:val="baseline"/>
            </w:pPr>
            <w:r w:rsidRPr="00DB78E6">
              <w:rPr>
                <w:color w:val="C00000"/>
                <w:sz w:val="22"/>
                <w:szCs w:val="22"/>
              </w:rPr>
              <w:t>Explicitamente declarar que a contratação é viável ou que a contratação não é viável, justificando com base nos elementos anteriores dos Estudos Preliminares.</w:t>
            </w:r>
          </w:p>
        </w:tc>
      </w:tr>
    </w:tbl>
    <w:p w:rsidR="00A0783C" w:rsidRPr="00A0783C" w:rsidRDefault="00A0783C" w:rsidP="00723A9A">
      <w:pPr>
        <w:spacing w:before="600" w:after="120" w:line="240" w:lineRule="auto"/>
        <w:jc w:val="both"/>
        <w:rPr>
          <w:rFonts w:ascii="Times New Roman" w:hAnsi="Times New Roman" w:cs="Times New Roman"/>
          <w:b/>
        </w:rPr>
      </w:pPr>
      <w:r w:rsidRPr="00A0783C">
        <w:rPr>
          <w:rFonts w:ascii="Times New Roman" w:hAnsi="Times New Roman" w:cs="Times New Roman"/>
          <w:b/>
        </w:rPr>
        <w:t>Quadro</w:t>
      </w:r>
      <w:r w:rsidR="007A4738">
        <w:rPr>
          <w:rFonts w:ascii="Times New Roman" w:hAnsi="Times New Roman" w:cs="Times New Roman"/>
          <w:b/>
        </w:rPr>
        <w:t xml:space="preserve"> </w:t>
      </w:r>
      <w:r w:rsidRPr="00A0783C">
        <w:rPr>
          <w:rFonts w:ascii="Times New Roman" w:hAnsi="Times New Roman" w:cs="Times New Roman"/>
          <w:b/>
        </w:rPr>
        <w:t>1</w:t>
      </w:r>
      <w:r w:rsidR="007A473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="007A473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</w:t>
      </w:r>
      <w:r w:rsidRPr="00A0783C">
        <w:rPr>
          <w:rFonts w:ascii="Times New Roman" w:hAnsi="Times New Roman" w:cs="Times New Roman"/>
          <w:b/>
        </w:rPr>
        <w:t>oluções</w:t>
      </w:r>
      <w:r w:rsidR="007A4738">
        <w:rPr>
          <w:rFonts w:ascii="Times New Roman" w:hAnsi="Times New Roman" w:cs="Times New Roman"/>
          <w:b/>
        </w:rPr>
        <w:t xml:space="preserve"> </w:t>
      </w:r>
      <w:r w:rsidRPr="00A0783C">
        <w:rPr>
          <w:rFonts w:ascii="Times New Roman" w:hAnsi="Times New Roman" w:cs="Times New Roman"/>
          <w:b/>
        </w:rPr>
        <w:t>de</w:t>
      </w:r>
      <w:r w:rsidR="007A4738">
        <w:rPr>
          <w:rFonts w:ascii="Times New Roman" w:hAnsi="Times New Roman" w:cs="Times New Roman"/>
          <w:b/>
        </w:rPr>
        <w:t xml:space="preserve"> </w:t>
      </w:r>
      <w:r w:rsidRPr="00A0783C">
        <w:rPr>
          <w:rFonts w:ascii="Times New Roman" w:hAnsi="Times New Roman" w:cs="Times New Roman"/>
          <w:b/>
        </w:rPr>
        <w:t>mercado</w:t>
      </w:r>
      <w:r w:rsidR="007A4738">
        <w:rPr>
          <w:rFonts w:ascii="Times New Roman" w:hAnsi="Times New Roman" w:cs="Times New Roman"/>
          <w:b/>
        </w:rPr>
        <w:t xml:space="preserve"> </w:t>
      </w:r>
      <w:r w:rsidRPr="00A0783C">
        <w:rPr>
          <w:rFonts w:ascii="Times New Roman" w:hAnsi="Times New Roman" w:cs="Times New Roman"/>
          <w:b/>
        </w:rPr>
        <w:t>(produtos,</w:t>
      </w:r>
      <w:r w:rsidR="007A4738">
        <w:rPr>
          <w:rFonts w:ascii="Times New Roman" w:hAnsi="Times New Roman" w:cs="Times New Roman"/>
          <w:b/>
        </w:rPr>
        <w:t xml:space="preserve"> </w:t>
      </w:r>
      <w:r w:rsidRPr="00A0783C">
        <w:rPr>
          <w:rFonts w:ascii="Times New Roman" w:hAnsi="Times New Roman" w:cs="Times New Roman"/>
          <w:b/>
        </w:rPr>
        <w:t>fornecedores,</w:t>
      </w:r>
      <w:r w:rsidR="007A4738">
        <w:rPr>
          <w:rFonts w:ascii="Times New Roman" w:hAnsi="Times New Roman" w:cs="Times New Roman"/>
          <w:b/>
        </w:rPr>
        <w:t xml:space="preserve"> </w:t>
      </w:r>
      <w:r w:rsidRPr="00A0783C">
        <w:rPr>
          <w:rFonts w:ascii="Times New Roman" w:hAnsi="Times New Roman" w:cs="Times New Roman"/>
          <w:b/>
        </w:rPr>
        <w:t>fabricantes</w:t>
      </w:r>
      <w:r w:rsidR="00605A8A">
        <w:rPr>
          <w:rFonts w:ascii="Times New Roman" w:hAnsi="Times New Roman" w:cs="Times New Roman"/>
          <w:b/>
        </w:rPr>
        <w:t>,</w:t>
      </w:r>
      <w:r w:rsidR="007A4738">
        <w:rPr>
          <w:rFonts w:ascii="Times New Roman" w:hAnsi="Times New Roman" w:cs="Times New Roman"/>
          <w:b/>
        </w:rPr>
        <w:t xml:space="preserve"> </w:t>
      </w:r>
      <w:proofErr w:type="spellStart"/>
      <w:r w:rsidRPr="00A0783C">
        <w:rPr>
          <w:rFonts w:ascii="Times New Roman" w:hAnsi="Times New Roman" w:cs="Times New Roman"/>
          <w:b/>
        </w:rPr>
        <w:t>etc</w:t>
      </w:r>
      <w:proofErr w:type="spellEnd"/>
      <w:r>
        <w:rPr>
          <w:rFonts w:ascii="Times New Roman" w:hAnsi="Times New Roman" w:cs="Times New Roman"/>
          <w:b/>
        </w:rPr>
        <w:t>)</w:t>
      </w:r>
      <w:r w:rsidR="007A4738">
        <w:rPr>
          <w:rFonts w:ascii="Times New Roman" w:hAnsi="Times New Roman" w:cs="Times New Roman"/>
        </w:rPr>
        <w:t xml:space="preserve"> </w:t>
      </w:r>
      <w:r w:rsidR="00B41F60" w:rsidRPr="00A0783C">
        <w:rPr>
          <w:rFonts w:ascii="Times New Roman" w:hAnsi="Times New Roman" w:cs="Times New Roman"/>
          <w:b/>
        </w:rPr>
        <w:t>que</w:t>
      </w:r>
      <w:r w:rsidR="007A4738">
        <w:rPr>
          <w:rFonts w:ascii="Times New Roman" w:hAnsi="Times New Roman" w:cs="Times New Roman"/>
          <w:b/>
        </w:rPr>
        <w:t xml:space="preserve"> </w:t>
      </w:r>
      <w:r w:rsidR="00B41F60" w:rsidRPr="00A0783C">
        <w:rPr>
          <w:rFonts w:ascii="Times New Roman" w:hAnsi="Times New Roman" w:cs="Times New Roman"/>
          <w:b/>
        </w:rPr>
        <w:t>atendem</w:t>
      </w:r>
      <w:r w:rsidR="007A4738">
        <w:rPr>
          <w:rFonts w:ascii="Times New Roman" w:hAnsi="Times New Roman" w:cs="Times New Roman"/>
          <w:b/>
        </w:rPr>
        <w:t xml:space="preserve"> </w:t>
      </w:r>
      <w:r w:rsidR="00B41F60" w:rsidRPr="00A0783C">
        <w:rPr>
          <w:rFonts w:ascii="Times New Roman" w:hAnsi="Times New Roman" w:cs="Times New Roman"/>
          <w:b/>
        </w:rPr>
        <w:t>aos</w:t>
      </w:r>
      <w:r w:rsidR="007A4738">
        <w:rPr>
          <w:rFonts w:ascii="Times New Roman" w:hAnsi="Times New Roman" w:cs="Times New Roman"/>
          <w:b/>
        </w:rPr>
        <w:t xml:space="preserve"> </w:t>
      </w:r>
      <w:r w:rsidR="00B41F60" w:rsidRPr="00A0783C">
        <w:rPr>
          <w:rFonts w:ascii="Times New Roman" w:hAnsi="Times New Roman" w:cs="Times New Roman"/>
          <w:b/>
        </w:rPr>
        <w:t>requisitos</w:t>
      </w:r>
      <w:r w:rsidR="007A4738">
        <w:rPr>
          <w:rFonts w:ascii="Times New Roman" w:hAnsi="Times New Roman" w:cs="Times New Roman"/>
          <w:b/>
        </w:rPr>
        <w:t xml:space="preserve"> </w:t>
      </w:r>
      <w:r w:rsidR="00B41F60" w:rsidRPr="00A0783C">
        <w:rPr>
          <w:rFonts w:ascii="Times New Roman" w:hAnsi="Times New Roman" w:cs="Times New Roman"/>
          <w:b/>
        </w:rPr>
        <w:t>especificados</w:t>
      </w:r>
      <w:r w:rsidR="007A4738">
        <w:rPr>
          <w:rFonts w:ascii="Times New Roman" w:hAnsi="Times New Roman" w:cs="Times New Roman"/>
          <w:b/>
        </w:rPr>
        <w:t xml:space="preserve"> </w:t>
      </w:r>
      <w:r w:rsidR="007938B8">
        <w:rPr>
          <w:rFonts w:ascii="Times New Roman" w:hAnsi="Times New Roman" w:cs="Times New Roman"/>
          <w:b/>
        </w:rPr>
        <w:t>(item</w:t>
      </w:r>
      <w:r w:rsidR="007A4738">
        <w:rPr>
          <w:rFonts w:ascii="Times New Roman" w:hAnsi="Times New Roman" w:cs="Times New Roman"/>
          <w:b/>
        </w:rPr>
        <w:t xml:space="preserve"> </w:t>
      </w:r>
      <w:r w:rsidR="00605A8A">
        <w:rPr>
          <w:rFonts w:ascii="Times New Roman" w:hAnsi="Times New Roman" w:cs="Times New Roman"/>
          <w:b/>
        </w:rPr>
        <w:t>III</w:t>
      </w:r>
      <w:proofErr w:type="gramStart"/>
      <w:r w:rsidR="00605A8A">
        <w:rPr>
          <w:rFonts w:ascii="Times New Roman" w:hAnsi="Times New Roman" w:cs="Times New Roman"/>
          <w:b/>
        </w:rPr>
        <w:t>, vi</w:t>
      </w:r>
      <w:proofErr w:type="gramEnd"/>
      <w:r w:rsidR="007938B8">
        <w:rPr>
          <w:rFonts w:ascii="Times New Roman" w:hAnsi="Times New Roman" w:cs="Times New Roman"/>
          <w:b/>
        </w:rPr>
        <w:t>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08"/>
        <w:gridCol w:w="2431"/>
        <w:gridCol w:w="2423"/>
        <w:gridCol w:w="2384"/>
      </w:tblGrid>
      <w:tr w:rsidR="00A0783C" w:rsidTr="004B2CA7">
        <w:tc>
          <w:tcPr>
            <w:tcW w:w="2508" w:type="dxa"/>
            <w:vAlign w:val="center"/>
          </w:tcPr>
          <w:p w:rsidR="00A0783C" w:rsidRDefault="00A0783C" w:rsidP="004675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783C">
              <w:rPr>
                <w:rFonts w:ascii="Times New Roman" w:hAnsi="Times New Roman" w:cs="Times New Roman"/>
                <w:b/>
              </w:rPr>
              <w:t>PRODUTOS</w:t>
            </w:r>
          </w:p>
        </w:tc>
        <w:tc>
          <w:tcPr>
            <w:tcW w:w="2431" w:type="dxa"/>
            <w:vAlign w:val="center"/>
          </w:tcPr>
          <w:p w:rsidR="00A0783C" w:rsidRDefault="00A0783C" w:rsidP="004675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783C">
              <w:rPr>
                <w:rFonts w:ascii="Times New Roman" w:hAnsi="Times New Roman" w:cs="Times New Roman"/>
                <w:b/>
              </w:rPr>
              <w:t>FORNECEDORES</w:t>
            </w:r>
          </w:p>
        </w:tc>
        <w:tc>
          <w:tcPr>
            <w:tcW w:w="2423" w:type="dxa"/>
            <w:vAlign w:val="center"/>
          </w:tcPr>
          <w:p w:rsidR="00A0783C" w:rsidRDefault="00A0783C" w:rsidP="0046752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783C">
              <w:rPr>
                <w:rFonts w:ascii="Times New Roman" w:hAnsi="Times New Roman" w:cs="Times New Roman"/>
                <w:b/>
              </w:rPr>
              <w:t>FABRICANTES</w:t>
            </w:r>
          </w:p>
        </w:tc>
        <w:tc>
          <w:tcPr>
            <w:tcW w:w="2384" w:type="dxa"/>
            <w:vAlign w:val="center"/>
          </w:tcPr>
          <w:p w:rsidR="00A0783C" w:rsidRPr="007938B8" w:rsidRDefault="00A0783C" w:rsidP="0046752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938B8">
              <w:rPr>
                <w:rFonts w:ascii="Times New Roman" w:hAnsi="Times New Roman" w:cs="Times New Roman"/>
                <w:b/>
              </w:rPr>
              <w:t>ETC</w:t>
            </w:r>
          </w:p>
        </w:tc>
      </w:tr>
      <w:tr w:rsidR="00A0783C" w:rsidTr="004B2CA7">
        <w:tc>
          <w:tcPr>
            <w:tcW w:w="2508" w:type="dxa"/>
          </w:tcPr>
          <w:p w:rsidR="00A0783C" w:rsidRDefault="00A0783C" w:rsidP="00467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A0783C" w:rsidRDefault="00A0783C" w:rsidP="00467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A0783C" w:rsidRDefault="00A0783C" w:rsidP="00467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A0783C" w:rsidRDefault="00A0783C" w:rsidP="004675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783C" w:rsidTr="004B2CA7">
        <w:tc>
          <w:tcPr>
            <w:tcW w:w="2508" w:type="dxa"/>
          </w:tcPr>
          <w:p w:rsidR="00A0783C" w:rsidRDefault="00A0783C" w:rsidP="00467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A0783C" w:rsidRDefault="00A0783C" w:rsidP="00467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A0783C" w:rsidRDefault="00A0783C" w:rsidP="00467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A0783C" w:rsidRDefault="00A0783C" w:rsidP="004675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783C" w:rsidTr="004B2CA7">
        <w:tc>
          <w:tcPr>
            <w:tcW w:w="2508" w:type="dxa"/>
          </w:tcPr>
          <w:p w:rsidR="00A0783C" w:rsidRDefault="00A0783C" w:rsidP="00467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A0783C" w:rsidRDefault="00A0783C" w:rsidP="00467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A0783C" w:rsidRDefault="00A0783C" w:rsidP="00467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A0783C" w:rsidRDefault="00A0783C" w:rsidP="004675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B2CA7" w:rsidRPr="004B2CA7" w:rsidRDefault="004B2CA7" w:rsidP="000259F7">
      <w:pPr>
        <w:spacing w:before="600" w:after="240" w:line="240" w:lineRule="auto"/>
        <w:ind w:right="-28"/>
        <w:jc w:val="both"/>
        <w:rPr>
          <w:rFonts w:ascii="Times New Roman" w:eastAsia="Times New Roman" w:hAnsi="Times New Roman" w:cs="Times New Roman"/>
          <w:lang w:eastAsia="pt-BR"/>
        </w:rPr>
      </w:pPr>
      <w:r w:rsidRPr="004B2CA7">
        <w:rPr>
          <w:rFonts w:ascii="Times New Roman" w:eastAsia="Times New Roman" w:hAnsi="Times New Roman" w:cs="Times New Roman"/>
          <w:lang w:eastAsia="pt-BR"/>
        </w:rPr>
        <w:t>Sempre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que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for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possível</w:t>
      </w:r>
      <w:r w:rsidR="00810E27">
        <w:rPr>
          <w:rFonts w:ascii="Times New Roman" w:eastAsia="Times New Roman" w:hAnsi="Times New Roman" w:cs="Times New Roman"/>
          <w:lang w:eastAsia="pt-BR"/>
        </w:rPr>
        <w:t>,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identificar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os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servidores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que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participarão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da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fiscalização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do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contrato,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os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quais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poderão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ser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convidados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a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participar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do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Planejamento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da</w:t>
      </w:r>
      <w:r w:rsidR="007A473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B2CA7">
        <w:rPr>
          <w:rFonts w:ascii="Times New Roman" w:eastAsia="Times New Roman" w:hAnsi="Times New Roman" w:cs="Times New Roman"/>
          <w:lang w:eastAsia="pt-BR"/>
        </w:rPr>
        <w:t>Contratação.</w:t>
      </w:r>
    </w:p>
    <w:p w:rsidR="00467520" w:rsidRPr="00467520" w:rsidRDefault="00467520" w:rsidP="00D92F26">
      <w:pPr>
        <w:pStyle w:val="Nivel1"/>
        <w:spacing w:before="120"/>
        <w:ind w:left="0" w:firstLine="0"/>
        <w:rPr>
          <w:rFonts w:eastAsia="Times New Roman"/>
          <w:sz w:val="22"/>
          <w:szCs w:val="22"/>
        </w:rPr>
      </w:pPr>
      <w:r w:rsidRPr="00D92F2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Membros</w:t>
      </w:r>
      <w:r w:rsidR="007A473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92F2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da</w:t>
      </w:r>
      <w:r w:rsidR="007A473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92F2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Equipe</w:t>
      </w:r>
      <w:r w:rsidR="007A473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92F2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de</w:t>
      </w:r>
      <w:r w:rsidR="007A473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92F2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Planejamento</w:t>
      </w:r>
      <w:r w:rsidR="007A473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92F2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da</w:t>
      </w:r>
      <w:r w:rsidR="007A473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92F2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Contratação</w:t>
      </w:r>
      <w:r w:rsidRPr="00467520">
        <w:rPr>
          <w:rFonts w:eastAsia="Times New Roman"/>
          <w:sz w:val="22"/>
          <w:szCs w:val="22"/>
        </w:rPr>
        <w:t>:</w:t>
      </w:r>
    </w:p>
    <w:p w:rsidR="00467520" w:rsidRPr="00467520" w:rsidRDefault="00467520" w:rsidP="00467520">
      <w:pPr>
        <w:spacing w:after="0" w:line="240" w:lineRule="auto"/>
        <w:ind w:left="-6" w:right="-17"/>
        <w:jc w:val="both"/>
        <w:rPr>
          <w:rFonts w:ascii="Times New Roman" w:eastAsia="Times New Roman" w:hAnsi="Times New Roman" w:cs="Times New Roman"/>
          <w:lang w:eastAsia="pt-BR"/>
        </w:rPr>
      </w:pPr>
    </w:p>
    <w:p w:rsidR="00467520" w:rsidRPr="00467520" w:rsidRDefault="00467520" w:rsidP="00467520">
      <w:pPr>
        <w:spacing w:after="0" w:line="240" w:lineRule="auto"/>
        <w:ind w:left="-6" w:right="-17"/>
        <w:jc w:val="both"/>
        <w:rPr>
          <w:rFonts w:ascii="Times New Roman" w:eastAsia="Times New Roman" w:hAnsi="Times New Roman" w:cs="Times New Roman"/>
          <w:lang w:eastAsia="pt-BR"/>
        </w:rPr>
      </w:pPr>
    </w:p>
    <w:p w:rsidR="00467520" w:rsidRPr="00467520" w:rsidRDefault="00467520" w:rsidP="00467520">
      <w:pPr>
        <w:spacing w:after="0" w:line="240" w:lineRule="auto"/>
        <w:ind w:left="-6" w:right="-17"/>
        <w:jc w:val="both"/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67520" w:rsidRPr="00467520" w:rsidTr="009152DD">
        <w:tc>
          <w:tcPr>
            <w:tcW w:w="4889" w:type="dxa"/>
          </w:tcPr>
          <w:p w:rsidR="00467520" w:rsidRPr="00467520" w:rsidRDefault="00467520" w:rsidP="00467520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467520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>Nome:</w:t>
            </w:r>
            <w:r w:rsidR="007A4738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467520">
              <w:rPr>
                <w:rFonts w:eastAsia="MS Mincho"/>
                <w:b/>
                <w:bCs/>
                <w:color w:val="FF0000"/>
                <w:sz w:val="22"/>
                <w:szCs w:val="22"/>
                <w:lang w:eastAsia="ja-JP"/>
              </w:rPr>
              <w:t>XXXXXXXXXXXXXXXXX</w:t>
            </w:r>
          </w:p>
          <w:p w:rsidR="00467520" w:rsidRPr="00467520" w:rsidRDefault="00467520" w:rsidP="00467520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467520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>CPF:</w:t>
            </w:r>
            <w:r w:rsidR="007A4738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467520">
              <w:rPr>
                <w:rFonts w:eastAsia="MS Mincho"/>
                <w:b/>
                <w:bCs/>
                <w:color w:val="FF0000"/>
                <w:sz w:val="22"/>
                <w:szCs w:val="22"/>
                <w:lang w:eastAsia="ja-JP"/>
              </w:rPr>
              <w:t>XXXXXXXXXXX</w:t>
            </w:r>
          </w:p>
          <w:p w:rsidR="00467520" w:rsidRPr="00467520" w:rsidRDefault="00467520" w:rsidP="00467520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467520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>Telefone:</w:t>
            </w:r>
            <w:r w:rsidR="007A4738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467520">
              <w:rPr>
                <w:rFonts w:eastAsia="MS Mincho"/>
                <w:b/>
                <w:bCs/>
                <w:color w:val="FF0000"/>
                <w:sz w:val="22"/>
                <w:szCs w:val="22"/>
                <w:lang w:eastAsia="ja-JP"/>
              </w:rPr>
              <w:t>XXXXXXXXXX</w:t>
            </w:r>
          </w:p>
          <w:p w:rsidR="00467520" w:rsidRPr="00467520" w:rsidRDefault="00467520" w:rsidP="00467520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color w:val="000000"/>
                <w:sz w:val="22"/>
                <w:szCs w:val="22"/>
                <w:u w:val="single"/>
                <w:lang w:eastAsia="ja-JP"/>
              </w:rPr>
            </w:pPr>
            <w:r w:rsidRPr="00467520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>E-mail:</w:t>
            </w:r>
            <w:r w:rsidR="007A4738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467520">
              <w:rPr>
                <w:rFonts w:eastAsia="MS Mincho"/>
                <w:b/>
                <w:bCs/>
                <w:color w:val="FF0000"/>
                <w:sz w:val="22"/>
                <w:szCs w:val="22"/>
                <w:u w:val="single"/>
                <w:lang w:eastAsia="ja-JP"/>
              </w:rPr>
              <w:t>XXXXXXXXXXXXX</w:t>
            </w:r>
          </w:p>
        </w:tc>
        <w:tc>
          <w:tcPr>
            <w:tcW w:w="4889" w:type="dxa"/>
          </w:tcPr>
          <w:p w:rsidR="00467520" w:rsidRPr="00467520" w:rsidRDefault="00467520" w:rsidP="00467520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467520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>Nome:</w:t>
            </w:r>
            <w:r w:rsidR="007A4738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467520">
              <w:rPr>
                <w:rFonts w:eastAsia="MS Mincho"/>
                <w:b/>
                <w:bCs/>
                <w:color w:val="FF0000"/>
                <w:sz w:val="22"/>
                <w:szCs w:val="22"/>
                <w:lang w:eastAsia="ja-JP"/>
              </w:rPr>
              <w:t>XXXXXXXXXXXXXXXXX</w:t>
            </w:r>
          </w:p>
          <w:p w:rsidR="00467520" w:rsidRPr="00467520" w:rsidRDefault="00467520" w:rsidP="00467520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467520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>CPF:</w:t>
            </w:r>
            <w:r w:rsidR="007A4738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467520">
              <w:rPr>
                <w:rFonts w:eastAsia="MS Mincho"/>
                <w:b/>
                <w:bCs/>
                <w:color w:val="FF0000"/>
                <w:sz w:val="22"/>
                <w:szCs w:val="22"/>
                <w:lang w:eastAsia="ja-JP"/>
              </w:rPr>
              <w:t>XXXXXXXXXXX</w:t>
            </w:r>
          </w:p>
          <w:p w:rsidR="00467520" w:rsidRPr="00467520" w:rsidRDefault="00467520" w:rsidP="00467520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467520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>Telefone:</w:t>
            </w:r>
            <w:r w:rsidR="007A4738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467520">
              <w:rPr>
                <w:rFonts w:eastAsia="MS Mincho"/>
                <w:b/>
                <w:bCs/>
                <w:color w:val="FF0000"/>
                <w:sz w:val="22"/>
                <w:szCs w:val="22"/>
                <w:lang w:eastAsia="ja-JP"/>
              </w:rPr>
              <w:t>XXXXXXXXXX</w:t>
            </w:r>
          </w:p>
          <w:p w:rsidR="00467520" w:rsidRPr="00467520" w:rsidRDefault="00467520" w:rsidP="00467520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color w:val="000000"/>
                <w:sz w:val="22"/>
                <w:szCs w:val="22"/>
                <w:u w:val="single"/>
                <w:lang w:eastAsia="ja-JP"/>
              </w:rPr>
            </w:pPr>
            <w:r w:rsidRPr="00467520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>E-mail:</w:t>
            </w:r>
            <w:r w:rsidR="007A4738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467520">
              <w:rPr>
                <w:rFonts w:eastAsia="MS Mincho"/>
                <w:b/>
                <w:bCs/>
                <w:color w:val="FF0000"/>
                <w:sz w:val="22"/>
                <w:szCs w:val="22"/>
                <w:u w:val="single"/>
                <w:lang w:eastAsia="ja-JP"/>
              </w:rPr>
              <w:t>XXXXXXXXXXXXX</w:t>
            </w:r>
          </w:p>
        </w:tc>
      </w:tr>
    </w:tbl>
    <w:p w:rsidR="00467520" w:rsidRPr="00467520" w:rsidRDefault="00467520" w:rsidP="00467520">
      <w:pPr>
        <w:spacing w:after="0" w:line="240" w:lineRule="auto"/>
        <w:ind w:left="-6" w:right="-17"/>
        <w:jc w:val="both"/>
        <w:rPr>
          <w:rFonts w:ascii="Times New Roman" w:eastAsia="Times New Roman" w:hAnsi="Times New Roman" w:cs="Times New Roman"/>
          <w:lang w:eastAsia="pt-BR"/>
        </w:rPr>
      </w:pPr>
    </w:p>
    <w:p w:rsidR="00467520" w:rsidRPr="00467520" w:rsidRDefault="00467520" w:rsidP="00D92F26">
      <w:pPr>
        <w:pStyle w:val="Nivel1"/>
        <w:spacing w:before="120"/>
        <w:ind w:left="357" w:hanging="357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D92F2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Membros</w:t>
      </w:r>
      <w:r w:rsidR="007A473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92F2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da</w:t>
      </w:r>
      <w:r w:rsidR="007A473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92F2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Equipe</w:t>
      </w:r>
      <w:r w:rsidR="007A473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92F2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de</w:t>
      </w:r>
      <w:r w:rsidR="007A473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92F2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Fiscalização</w:t>
      </w:r>
      <w:r w:rsidRPr="00467520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:</w:t>
      </w:r>
    </w:p>
    <w:p w:rsidR="00467520" w:rsidRPr="00467520" w:rsidRDefault="00467520" w:rsidP="00467520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lang w:eastAsia="pt-BR"/>
        </w:rPr>
      </w:pPr>
    </w:p>
    <w:p w:rsidR="00467520" w:rsidRPr="00467520" w:rsidRDefault="00467520" w:rsidP="00467520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lang w:eastAsia="pt-BR"/>
        </w:rPr>
      </w:pPr>
    </w:p>
    <w:p w:rsidR="00467520" w:rsidRPr="00467520" w:rsidRDefault="00467520" w:rsidP="00467520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67520" w:rsidRPr="00467520" w:rsidTr="009152DD">
        <w:tc>
          <w:tcPr>
            <w:tcW w:w="4889" w:type="dxa"/>
          </w:tcPr>
          <w:p w:rsidR="00467520" w:rsidRPr="00467520" w:rsidRDefault="00467520" w:rsidP="00467520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eastAsia="MS Mincho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467520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>Nome:</w:t>
            </w:r>
            <w:r w:rsidR="007A4738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467520">
              <w:rPr>
                <w:rFonts w:eastAsia="MS Mincho"/>
                <w:b/>
                <w:bCs/>
                <w:color w:val="FF0000"/>
                <w:sz w:val="22"/>
                <w:szCs w:val="22"/>
                <w:lang w:eastAsia="ja-JP"/>
              </w:rPr>
              <w:t>XXXXXXXXXXXXXXXXX</w:t>
            </w:r>
          </w:p>
          <w:p w:rsidR="00467520" w:rsidRPr="00467520" w:rsidRDefault="00467520" w:rsidP="00467520">
            <w:p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eastAsia="MS Mincho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467520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>CPF:</w:t>
            </w:r>
            <w:r w:rsidR="007A4738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467520">
              <w:rPr>
                <w:rFonts w:eastAsia="MS Mincho"/>
                <w:b/>
                <w:bCs/>
                <w:color w:val="FF0000"/>
                <w:sz w:val="22"/>
                <w:szCs w:val="22"/>
                <w:lang w:eastAsia="ja-JP"/>
              </w:rPr>
              <w:t>XXXXXXXXXXX</w:t>
            </w:r>
          </w:p>
          <w:p w:rsidR="00467520" w:rsidRPr="00467520" w:rsidRDefault="00467520" w:rsidP="00467520">
            <w:p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eastAsia="MS Mincho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467520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>Telefone:</w:t>
            </w:r>
            <w:r w:rsidR="007A4738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467520">
              <w:rPr>
                <w:rFonts w:eastAsia="MS Mincho"/>
                <w:b/>
                <w:bCs/>
                <w:color w:val="FF0000"/>
                <w:sz w:val="22"/>
                <w:szCs w:val="22"/>
                <w:lang w:eastAsia="ja-JP"/>
              </w:rPr>
              <w:t>XXXXXXXXXX</w:t>
            </w:r>
          </w:p>
          <w:p w:rsidR="00467520" w:rsidRPr="00467520" w:rsidRDefault="00467520" w:rsidP="00467520">
            <w:p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eastAsia="MS Mincho"/>
                <w:b/>
                <w:bCs/>
                <w:color w:val="000000"/>
                <w:sz w:val="22"/>
                <w:szCs w:val="22"/>
                <w:u w:val="single"/>
                <w:lang w:eastAsia="ja-JP"/>
              </w:rPr>
            </w:pPr>
            <w:r w:rsidRPr="00467520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>E-mail:</w:t>
            </w:r>
            <w:r w:rsidR="007A4738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467520">
              <w:rPr>
                <w:rFonts w:eastAsia="MS Mincho"/>
                <w:b/>
                <w:bCs/>
                <w:color w:val="FF0000"/>
                <w:sz w:val="22"/>
                <w:szCs w:val="22"/>
                <w:u w:val="single"/>
                <w:lang w:eastAsia="ja-JP"/>
              </w:rPr>
              <w:t>XXXXXXXXXXXXX</w:t>
            </w:r>
          </w:p>
        </w:tc>
        <w:tc>
          <w:tcPr>
            <w:tcW w:w="4889" w:type="dxa"/>
          </w:tcPr>
          <w:p w:rsidR="00467520" w:rsidRPr="00467520" w:rsidRDefault="00467520" w:rsidP="00467520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eastAsia="MS Mincho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467520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>Nome:</w:t>
            </w:r>
            <w:r w:rsidR="007A4738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467520">
              <w:rPr>
                <w:rFonts w:eastAsia="MS Mincho"/>
                <w:b/>
                <w:bCs/>
                <w:color w:val="FF0000"/>
                <w:sz w:val="22"/>
                <w:szCs w:val="22"/>
                <w:lang w:eastAsia="ja-JP"/>
              </w:rPr>
              <w:t>XXXXXXXXXXXXXXXXX</w:t>
            </w:r>
          </w:p>
          <w:p w:rsidR="00467520" w:rsidRPr="00467520" w:rsidRDefault="00467520" w:rsidP="00467520">
            <w:p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eastAsia="MS Mincho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467520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>CPF:</w:t>
            </w:r>
            <w:r w:rsidR="007A4738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467520">
              <w:rPr>
                <w:rFonts w:eastAsia="MS Mincho"/>
                <w:b/>
                <w:bCs/>
                <w:color w:val="FF0000"/>
                <w:sz w:val="22"/>
                <w:szCs w:val="22"/>
                <w:lang w:eastAsia="ja-JP"/>
              </w:rPr>
              <w:t>XXXXXXXXXXX</w:t>
            </w:r>
          </w:p>
          <w:p w:rsidR="00467520" w:rsidRPr="00467520" w:rsidRDefault="00467520" w:rsidP="00467520">
            <w:p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eastAsia="MS Mincho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467520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>Telefone:</w:t>
            </w:r>
            <w:r w:rsidR="007A4738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467520">
              <w:rPr>
                <w:rFonts w:eastAsia="MS Mincho"/>
                <w:b/>
                <w:bCs/>
                <w:color w:val="FF0000"/>
                <w:sz w:val="22"/>
                <w:szCs w:val="22"/>
                <w:lang w:eastAsia="ja-JP"/>
              </w:rPr>
              <w:t>XXXXXXXXXX</w:t>
            </w:r>
          </w:p>
          <w:p w:rsidR="00467520" w:rsidRPr="00467520" w:rsidRDefault="00467520" w:rsidP="00467520">
            <w:p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eastAsia="MS Mincho"/>
                <w:b/>
                <w:bCs/>
                <w:color w:val="000000"/>
                <w:sz w:val="22"/>
                <w:szCs w:val="22"/>
                <w:u w:val="single"/>
                <w:lang w:eastAsia="ja-JP"/>
              </w:rPr>
            </w:pPr>
            <w:r w:rsidRPr="00467520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>E-mail:</w:t>
            </w:r>
            <w:r w:rsidR="007A4738">
              <w:rPr>
                <w:rFonts w:eastAsia="MS Mincho"/>
                <w:bCs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467520">
              <w:rPr>
                <w:rFonts w:eastAsia="MS Mincho"/>
                <w:b/>
                <w:bCs/>
                <w:color w:val="FF0000"/>
                <w:sz w:val="22"/>
                <w:szCs w:val="22"/>
                <w:u w:val="single"/>
                <w:lang w:eastAsia="ja-JP"/>
              </w:rPr>
              <w:t>XXXXXXXXXXXXX</w:t>
            </w:r>
          </w:p>
        </w:tc>
      </w:tr>
    </w:tbl>
    <w:p w:rsidR="00467520" w:rsidRPr="00467520" w:rsidRDefault="00467520" w:rsidP="004B2CA7">
      <w:pPr>
        <w:rPr>
          <w:rFonts w:ascii="Times New Roman" w:hAnsi="Times New Roman" w:cs="Times New Roman"/>
        </w:rPr>
      </w:pPr>
    </w:p>
    <w:sectPr w:rsidR="00467520" w:rsidRPr="00467520" w:rsidSect="00C0110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AAP" w:date="2017-10-30T18:10:00Z" w:initials="SAAP">
    <w:p w:rsidR="00DA6F95" w:rsidRDefault="00DA6F95">
      <w:pPr>
        <w:pStyle w:val="Textodecomentrio"/>
      </w:pPr>
      <w:r>
        <w:rPr>
          <w:rStyle w:val="Refdecomentrio"/>
        </w:rPr>
        <w:annotationRef/>
      </w:r>
      <w:r w:rsidRPr="00DA6F95">
        <w:t>Excluir os itens em amarelo.</w:t>
      </w:r>
    </w:p>
  </w:comment>
  <w:comment w:id="1" w:author="SAAP" w:date="2017-10-30T18:11:00Z" w:initials="SAAP">
    <w:p w:rsidR="00DA6F95" w:rsidRDefault="00DA6F95">
      <w:pPr>
        <w:pStyle w:val="Textodecomentrio"/>
      </w:pPr>
      <w:r>
        <w:rPr>
          <w:rStyle w:val="Refdecomentrio"/>
        </w:rPr>
        <w:annotationRef/>
      </w:r>
      <w:r w:rsidRPr="00DA6F95">
        <w:t>Disponível em http://dpc.proad.ufsc.br/novas-contratacoes-de-servicos-terceirizados/material-complementar-para-contratacoes-de-servicos/</w:t>
      </w:r>
    </w:p>
  </w:comment>
  <w:comment w:id="2" w:author="SAAP" w:date="2017-10-30T18:12:00Z" w:initials="SAAP">
    <w:p w:rsidR="00B30A71" w:rsidRDefault="00B30A71">
      <w:pPr>
        <w:pStyle w:val="Textodecomentrio"/>
      </w:pPr>
      <w:r>
        <w:rPr>
          <w:rStyle w:val="Refdecomentrio"/>
        </w:rPr>
        <w:annotationRef/>
      </w:r>
      <w:r>
        <w:t>Manter os tópicos que estão em número romanos maiúsculos;</w:t>
      </w:r>
      <w:r>
        <w:br/>
        <w:t>Ler as diretrizes em números romanos minúsculos, atendê-las, apagá-las e redigir no espaço o que é pedido.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7CFD"/>
    <w:multiLevelType w:val="hybridMultilevel"/>
    <w:tmpl w:val="8F96F304"/>
    <w:lvl w:ilvl="0" w:tplc="8B28F866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7435D"/>
    <w:multiLevelType w:val="hybridMultilevel"/>
    <w:tmpl w:val="91D64EB2"/>
    <w:lvl w:ilvl="0" w:tplc="52CA7D82">
      <w:start w:val="1"/>
      <w:numFmt w:val="bullet"/>
      <w:suff w:val="space"/>
      <w:lvlText w:val=""/>
      <w:lvlJc w:val="left"/>
      <w:pPr>
        <w:ind w:left="1211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D231EAE"/>
    <w:multiLevelType w:val="multilevel"/>
    <w:tmpl w:val="477CB7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6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3056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2393DB1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32F1F0E"/>
    <w:multiLevelType w:val="multilevel"/>
    <w:tmpl w:val="0416001D"/>
    <w:styleLink w:val="Estilo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94469CE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D5C100D"/>
    <w:multiLevelType w:val="multilevel"/>
    <w:tmpl w:val="08C486F4"/>
    <w:lvl w:ilvl="0">
      <w:start w:val="1"/>
      <w:numFmt w:val="decimal"/>
      <w:pStyle w:val="Nivel1"/>
      <w:suff w:val="space"/>
      <w:lvlText w:val="%1."/>
      <w:lvlJc w:val="left"/>
      <w:pPr>
        <w:ind w:left="801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440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930" w:hanging="504"/>
      </w:pPr>
      <w:rPr>
        <w:rFonts w:hint="default"/>
        <w:b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9366CE"/>
    <w:multiLevelType w:val="multilevel"/>
    <w:tmpl w:val="477CB7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6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712228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EBF0930"/>
    <w:multiLevelType w:val="multilevel"/>
    <w:tmpl w:val="B34C1348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  <w:color w:val="C00000"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FE47F04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1E84D4A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CAC605F"/>
    <w:multiLevelType w:val="multilevel"/>
    <w:tmpl w:val="477CB7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6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932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3A25D87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BBF31D4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37329B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2E46F6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7FC2341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8841271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4350F17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52B6ED1"/>
    <w:multiLevelType w:val="multilevel"/>
    <w:tmpl w:val="858499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8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8C11316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DEF2F8E"/>
    <w:multiLevelType w:val="hybridMultilevel"/>
    <w:tmpl w:val="5DE21202"/>
    <w:lvl w:ilvl="0" w:tplc="2F2887F0">
      <w:start w:val="1"/>
      <w:numFmt w:val="lowerLetter"/>
      <w:suff w:val="space"/>
      <w:lvlText w:val="%1)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6EE175B4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1244F68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1855124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5824B45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785C2D63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785E1381"/>
    <w:multiLevelType w:val="multilevel"/>
    <w:tmpl w:val="5BB48D90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D840BA2"/>
    <w:multiLevelType w:val="multilevel"/>
    <w:tmpl w:val="858499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8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EF55645"/>
    <w:multiLevelType w:val="hybridMultilevel"/>
    <w:tmpl w:val="6AB4DDF2"/>
    <w:lvl w:ilvl="0" w:tplc="1FC6540C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0"/>
  </w:num>
  <w:num w:numId="4">
    <w:abstractNumId w:val="29"/>
  </w:num>
  <w:num w:numId="5">
    <w:abstractNumId w:val="7"/>
  </w:num>
  <w:num w:numId="6">
    <w:abstractNumId w:val="2"/>
  </w:num>
  <w:num w:numId="7">
    <w:abstractNumId w:val="6"/>
  </w:num>
  <w:num w:numId="8">
    <w:abstractNumId w:val="6"/>
  </w:num>
  <w:num w:numId="9">
    <w:abstractNumId w:val="30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  <w:num w:numId="14">
    <w:abstractNumId w:val="18"/>
  </w:num>
  <w:num w:numId="15">
    <w:abstractNumId w:val="19"/>
  </w:num>
  <w:num w:numId="16">
    <w:abstractNumId w:val="16"/>
  </w:num>
  <w:num w:numId="17">
    <w:abstractNumId w:val="11"/>
  </w:num>
  <w:num w:numId="18">
    <w:abstractNumId w:val="21"/>
  </w:num>
  <w:num w:numId="19">
    <w:abstractNumId w:val="27"/>
  </w:num>
  <w:num w:numId="20">
    <w:abstractNumId w:val="24"/>
  </w:num>
  <w:num w:numId="21">
    <w:abstractNumId w:val="15"/>
  </w:num>
  <w:num w:numId="22">
    <w:abstractNumId w:val="10"/>
  </w:num>
  <w:num w:numId="23">
    <w:abstractNumId w:val="28"/>
  </w:num>
  <w:num w:numId="24">
    <w:abstractNumId w:val="13"/>
  </w:num>
  <w:num w:numId="25">
    <w:abstractNumId w:val="3"/>
  </w:num>
  <w:num w:numId="26">
    <w:abstractNumId w:val="14"/>
  </w:num>
  <w:num w:numId="27">
    <w:abstractNumId w:val="26"/>
  </w:num>
  <w:num w:numId="28">
    <w:abstractNumId w:val="25"/>
  </w:num>
  <w:num w:numId="29">
    <w:abstractNumId w:val="5"/>
  </w:num>
  <w:num w:numId="30">
    <w:abstractNumId w:val="23"/>
  </w:num>
  <w:num w:numId="31">
    <w:abstractNumId w:val="1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6F"/>
    <w:rsid w:val="000259F7"/>
    <w:rsid w:val="000266CF"/>
    <w:rsid w:val="00031051"/>
    <w:rsid w:val="0006056A"/>
    <w:rsid w:val="00071D6E"/>
    <w:rsid w:val="000744D1"/>
    <w:rsid w:val="000D304E"/>
    <w:rsid w:val="0010181A"/>
    <w:rsid w:val="0014372A"/>
    <w:rsid w:val="00150CEE"/>
    <w:rsid w:val="00166879"/>
    <w:rsid w:val="00166B67"/>
    <w:rsid w:val="001A145D"/>
    <w:rsid w:val="001D63F9"/>
    <w:rsid w:val="001D7730"/>
    <w:rsid w:val="001E56B3"/>
    <w:rsid w:val="001F2687"/>
    <w:rsid w:val="002007D6"/>
    <w:rsid w:val="00205406"/>
    <w:rsid w:val="002118ED"/>
    <w:rsid w:val="00252CF1"/>
    <w:rsid w:val="002720D3"/>
    <w:rsid w:val="0029100F"/>
    <w:rsid w:val="002A30DD"/>
    <w:rsid w:val="002A5E7F"/>
    <w:rsid w:val="002A7A1A"/>
    <w:rsid w:val="002E3C53"/>
    <w:rsid w:val="002E5ED3"/>
    <w:rsid w:val="002F3704"/>
    <w:rsid w:val="00334785"/>
    <w:rsid w:val="0033746D"/>
    <w:rsid w:val="003445FE"/>
    <w:rsid w:val="00361342"/>
    <w:rsid w:val="003B28AE"/>
    <w:rsid w:val="003B6847"/>
    <w:rsid w:val="003C2671"/>
    <w:rsid w:val="003C2FFD"/>
    <w:rsid w:val="003F6F77"/>
    <w:rsid w:val="004051A4"/>
    <w:rsid w:val="004109A0"/>
    <w:rsid w:val="004319EE"/>
    <w:rsid w:val="0043364C"/>
    <w:rsid w:val="0044661A"/>
    <w:rsid w:val="004474D6"/>
    <w:rsid w:val="00467520"/>
    <w:rsid w:val="0049231A"/>
    <w:rsid w:val="004B2CA7"/>
    <w:rsid w:val="004B76EB"/>
    <w:rsid w:val="004C1267"/>
    <w:rsid w:val="004C4747"/>
    <w:rsid w:val="004F738A"/>
    <w:rsid w:val="00503925"/>
    <w:rsid w:val="005218CE"/>
    <w:rsid w:val="005246DB"/>
    <w:rsid w:val="005372E3"/>
    <w:rsid w:val="0056054B"/>
    <w:rsid w:val="00572141"/>
    <w:rsid w:val="00587221"/>
    <w:rsid w:val="005A3F74"/>
    <w:rsid w:val="005B46CC"/>
    <w:rsid w:val="005B71C4"/>
    <w:rsid w:val="005C22C9"/>
    <w:rsid w:val="005C4997"/>
    <w:rsid w:val="005D1FB9"/>
    <w:rsid w:val="005D3819"/>
    <w:rsid w:val="005F0D74"/>
    <w:rsid w:val="006054C3"/>
    <w:rsid w:val="00605A8A"/>
    <w:rsid w:val="00613852"/>
    <w:rsid w:val="006172BC"/>
    <w:rsid w:val="006268EE"/>
    <w:rsid w:val="0064321F"/>
    <w:rsid w:val="00665743"/>
    <w:rsid w:val="00680687"/>
    <w:rsid w:val="00682023"/>
    <w:rsid w:val="0069412F"/>
    <w:rsid w:val="006E46AF"/>
    <w:rsid w:val="00723A9A"/>
    <w:rsid w:val="00724871"/>
    <w:rsid w:val="007447C3"/>
    <w:rsid w:val="00767FE1"/>
    <w:rsid w:val="00774319"/>
    <w:rsid w:val="00781B78"/>
    <w:rsid w:val="00782B40"/>
    <w:rsid w:val="00783B5D"/>
    <w:rsid w:val="007938B8"/>
    <w:rsid w:val="007A4738"/>
    <w:rsid w:val="007B3D8D"/>
    <w:rsid w:val="007C1C66"/>
    <w:rsid w:val="007D009E"/>
    <w:rsid w:val="007F3EFB"/>
    <w:rsid w:val="007F7CAB"/>
    <w:rsid w:val="00802D2C"/>
    <w:rsid w:val="00810E27"/>
    <w:rsid w:val="00850DFA"/>
    <w:rsid w:val="00862A7B"/>
    <w:rsid w:val="00877609"/>
    <w:rsid w:val="00880696"/>
    <w:rsid w:val="008878F3"/>
    <w:rsid w:val="00890AA5"/>
    <w:rsid w:val="008E4877"/>
    <w:rsid w:val="009023FA"/>
    <w:rsid w:val="009152DD"/>
    <w:rsid w:val="00925783"/>
    <w:rsid w:val="00935022"/>
    <w:rsid w:val="009609FF"/>
    <w:rsid w:val="009944A0"/>
    <w:rsid w:val="009D6F92"/>
    <w:rsid w:val="009D7B7A"/>
    <w:rsid w:val="009E6868"/>
    <w:rsid w:val="00A0783C"/>
    <w:rsid w:val="00A11E43"/>
    <w:rsid w:val="00A14E1D"/>
    <w:rsid w:val="00A212CC"/>
    <w:rsid w:val="00A27642"/>
    <w:rsid w:val="00A31F2F"/>
    <w:rsid w:val="00A321DE"/>
    <w:rsid w:val="00A37AFA"/>
    <w:rsid w:val="00A4723E"/>
    <w:rsid w:val="00A47DDD"/>
    <w:rsid w:val="00A57E57"/>
    <w:rsid w:val="00A70459"/>
    <w:rsid w:val="00A72C43"/>
    <w:rsid w:val="00A76428"/>
    <w:rsid w:val="00A81290"/>
    <w:rsid w:val="00A9279A"/>
    <w:rsid w:val="00AB127F"/>
    <w:rsid w:val="00AB341B"/>
    <w:rsid w:val="00AB5781"/>
    <w:rsid w:val="00AD394F"/>
    <w:rsid w:val="00AE1B89"/>
    <w:rsid w:val="00B0106F"/>
    <w:rsid w:val="00B05777"/>
    <w:rsid w:val="00B24120"/>
    <w:rsid w:val="00B30A71"/>
    <w:rsid w:val="00B41F60"/>
    <w:rsid w:val="00B579F9"/>
    <w:rsid w:val="00B74F05"/>
    <w:rsid w:val="00B84809"/>
    <w:rsid w:val="00B87439"/>
    <w:rsid w:val="00BA2FBE"/>
    <w:rsid w:val="00BB2202"/>
    <w:rsid w:val="00C0110C"/>
    <w:rsid w:val="00C13E53"/>
    <w:rsid w:val="00C32BEB"/>
    <w:rsid w:val="00C4073B"/>
    <w:rsid w:val="00C4081A"/>
    <w:rsid w:val="00C45C63"/>
    <w:rsid w:val="00C558A1"/>
    <w:rsid w:val="00C6063B"/>
    <w:rsid w:val="00C62716"/>
    <w:rsid w:val="00C80399"/>
    <w:rsid w:val="00C83FE5"/>
    <w:rsid w:val="00C90CF4"/>
    <w:rsid w:val="00CA396E"/>
    <w:rsid w:val="00CA3BB1"/>
    <w:rsid w:val="00CA3FC6"/>
    <w:rsid w:val="00CB0E1B"/>
    <w:rsid w:val="00CC3AB4"/>
    <w:rsid w:val="00CC752D"/>
    <w:rsid w:val="00CC7CE2"/>
    <w:rsid w:val="00CD4D16"/>
    <w:rsid w:val="00CF5460"/>
    <w:rsid w:val="00D04298"/>
    <w:rsid w:val="00D058A2"/>
    <w:rsid w:val="00D26A6A"/>
    <w:rsid w:val="00D30D16"/>
    <w:rsid w:val="00D37C91"/>
    <w:rsid w:val="00D455B8"/>
    <w:rsid w:val="00D61E37"/>
    <w:rsid w:val="00D86D5E"/>
    <w:rsid w:val="00D92F26"/>
    <w:rsid w:val="00D9596D"/>
    <w:rsid w:val="00D963B4"/>
    <w:rsid w:val="00D97E9C"/>
    <w:rsid w:val="00DA26EA"/>
    <w:rsid w:val="00DA4ADC"/>
    <w:rsid w:val="00DA4F12"/>
    <w:rsid w:val="00DA6F95"/>
    <w:rsid w:val="00DB78E6"/>
    <w:rsid w:val="00DD07A3"/>
    <w:rsid w:val="00DE4B51"/>
    <w:rsid w:val="00E02578"/>
    <w:rsid w:val="00E1269B"/>
    <w:rsid w:val="00E17BB0"/>
    <w:rsid w:val="00E215AA"/>
    <w:rsid w:val="00E3762E"/>
    <w:rsid w:val="00E40BEE"/>
    <w:rsid w:val="00E40FE2"/>
    <w:rsid w:val="00E45E35"/>
    <w:rsid w:val="00E56BCB"/>
    <w:rsid w:val="00E67141"/>
    <w:rsid w:val="00EA7652"/>
    <w:rsid w:val="00EB2D49"/>
    <w:rsid w:val="00ED6A77"/>
    <w:rsid w:val="00F03E6A"/>
    <w:rsid w:val="00F41618"/>
    <w:rsid w:val="00F60C18"/>
    <w:rsid w:val="00F60F34"/>
    <w:rsid w:val="00F7089A"/>
    <w:rsid w:val="00F7490D"/>
    <w:rsid w:val="00F74C0E"/>
    <w:rsid w:val="00F75025"/>
    <w:rsid w:val="00F76646"/>
    <w:rsid w:val="00F774D4"/>
    <w:rsid w:val="00F87B7F"/>
    <w:rsid w:val="00FB7E7B"/>
    <w:rsid w:val="00F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319"/>
  </w:style>
  <w:style w:type="paragraph" w:styleId="Ttulo1">
    <w:name w:val="heading 1"/>
    <w:basedOn w:val="Normal"/>
    <w:next w:val="Normal"/>
    <w:link w:val="Ttulo1Char"/>
    <w:uiPriority w:val="9"/>
    <w:qFormat/>
    <w:rsid w:val="00467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loTR">
    <w:name w:val="Subtítulo TR"/>
    <w:basedOn w:val="Normal"/>
    <w:next w:val="Normal"/>
    <w:link w:val="SubttuloTRChar"/>
    <w:qFormat/>
    <w:rsid w:val="001A145D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MS Mincho" w:hAnsi="Times New Roman"/>
      <w:b/>
      <w:color w:val="000000"/>
      <w:sz w:val="24"/>
      <w:szCs w:val="24"/>
      <w:lang w:eastAsia="ja-JP"/>
    </w:rPr>
  </w:style>
  <w:style w:type="character" w:customStyle="1" w:styleId="SubttuloTRChar">
    <w:name w:val="Subtítulo TR Char"/>
    <w:basedOn w:val="Fontepargpadro"/>
    <w:link w:val="SubttuloTR"/>
    <w:rsid w:val="001A145D"/>
    <w:rPr>
      <w:rFonts w:ascii="Times New Roman" w:eastAsia="MS Mincho" w:hAnsi="Times New Roman"/>
      <w:b/>
      <w:color w:val="000000"/>
      <w:sz w:val="24"/>
      <w:szCs w:val="24"/>
      <w:lang w:eastAsia="ja-JP"/>
    </w:rPr>
  </w:style>
  <w:style w:type="paragraph" w:styleId="PargrafodaLista">
    <w:name w:val="List Paragraph"/>
    <w:basedOn w:val="Normal"/>
    <w:uiPriority w:val="34"/>
    <w:qFormat/>
    <w:rsid w:val="00C011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3105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2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1">
    <w:name w:val="Nivel1"/>
    <w:basedOn w:val="Ttulo1"/>
    <w:next w:val="Normal"/>
    <w:qFormat/>
    <w:rsid w:val="00467520"/>
    <w:pPr>
      <w:numPr>
        <w:numId w:val="7"/>
      </w:numPr>
      <w:spacing w:after="120"/>
      <w:jc w:val="both"/>
    </w:pPr>
    <w:rPr>
      <w:rFonts w:ascii="Arial" w:hAnsi="Arial"/>
      <w:bCs w:val="0"/>
      <w:color w:val="000000"/>
      <w:lang w:eastAsia="pt-BR"/>
    </w:rPr>
  </w:style>
  <w:style w:type="table" w:customStyle="1" w:styleId="Tabelacomgrade1">
    <w:name w:val="Tabela com grade1"/>
    <w:basedOn w:val="Tabelanormal"/>
    <w:next w:val="Tabelacomgrade"/>
    <w:uiPriority w:val="99"/>
    <w:rsid w:val="00467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67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7A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4738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2F37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7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7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7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70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704"/>
    <w:rPr>
      <w:rFonts w:ascii="Tahoma" w:hAnsi="Tahoma" w:cs="Tahoma"/>
      <w:sz w:val="16"/>
      <w:szCs w:val="16"/>
    </w:rPr>
  </w:style>
  <w:style w:type="paragraph" w:styleId="Citao">
    <w:name w:val="Quote"/>
    <w:basedOn w:val="Normal"/>
    <w:next w:val="Normal"/>
    <w:link w:val="CitaoChar"/>
    <w:uiPriority w:val="29"/>
    <w:qFormat/>
    <w:rsid w:val="00E3762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sz w:val="20"/>
      <w:szCs w:val="24"/>
      <w:lang w:val="x-none"/>
    </w:rPr>
  </w:style>
  <w:style w:type="character" w:customStyle="1" w:styleId="CitaoChar">
    <w:name w:val="Citação Char"/>
    <w:basedOn w:val="Fontepargpadro"/>
    <w:link w:val="Citao"/>
    <w:uiPriority w:val="29"/>
    <w:rsid w:val="00E3762E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val="x-none"/>
    </w:rPr>
  </w:style>
  <w:style w:type="character" w:styleId="HiperlinkVisitado">
    <w:name w:val="FollowedHyperlink"/>
    <w:basedOn w:val="Fontepargpadro"/>
    <w:uiPriority w:val="99"/>
    <w:semiHidden/>
    <w:unhideWhenUsed/>
    <w:rsid w:val="00BA2FBE"/>
    <w:rPr>
      <w:color w:val="800080" w:themeColor="followedHyperlink"/>
      <w:u w:val="single"/>
    </w:rPr>
  </w:style>
  <w:style w:type="numbering" w:customStyle="1" w:styleId="Estilo1">
    <w:name w:val="Estilo1"/>
    <w:uiPriority w:val="99"/>
    <w:rsid w:val="00A57E57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319"/>
  </w:style>
  <w:style w:type="paragraph" w:styleId="Ttulo1">
    <w:name w:val="heading 1"/>
    <w:basedOn w:val="Normal"/>
    <w:next w:val="Normal"/>
    <w:link w:val="Ttulo1Char"/>
    <w:uiPriority w:val="9"/>
    <w:qFormat/>
    <w:rsid w:val="00467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loTR">
    <w:name w:val="Subtítulo TR"/>
    <w:basedOn w:val="Normal"/>
    <w:next w:val="Normal"/>
    <w:link w:val="SubttuloTRChar"/>
    <w:qFormat/>
    <w:rsid w:val="001A145D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MS Mincho" w:hAnsi="Times New Roman"/>
      <w:b/>
      <w:color w:val="000000"/>
      <w:sz w:val="24"/>
      <w:szCs w:val="24"/>
      <w:lang w:eastAsia="ja-JP"/>
    </w:rPr>
  </w:style>
  <w:style w:type="character" w:customStyle="1" w:styleId="SubttuloTRChar">
    <w:name w:val="Subtítulo TR Char"/>
    <w:basedOn w:val="Fontepargpadro"/>
    <w:link w:val="SubttuloTR"/>
    <w:rsid w:val="001A145D"/>
    <w:rPr>
      <w:rFonts w:ascii="Times New Roman" w:eastAsia="MS Mincho" w:hAnsi="Times New Roman"/>
      <w:b/>
      <w:color w:val="000000"/>
      <w:sz w:val="24"/>
      <w:szCs w:val="24"/>
      <w:lang w:eastAsia="ja-JP"/>
    </w:rPr>
  </w:style>
  <w:style w:type="paragraph" w:styleId="PargrafodaLista">
    <w:name w:val="List Paragraph"/>
    <w:basedOn w:val="Normal"/>
    <w:uiPriority w:val="34"/>
    <w:qFormat/>
    <w:rsid w:val="00C011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3105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2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1">
    <w:name w:val="Nivel1"/>
    <w:basedOn w:val="Ttulo1"/>
    <w:next w:val="Normal"/>
    <w:qFormat/>
    <w:rsid w:val="00467520"/>
    <w:pPr>
      <w:numPr>
        <w:numId w:val="7"/>
      </w:numPr>
      <w:spacing w:after="120"/>
      <w:jc w:val="both"/>
    </w:pPr>
    <w:rPr>
      <w:rFonts w:ascii="Arial" w:hAnsi="Arial"/>
      <w:bCs w:val="0"/>
      <w:color w:val="000000"/>
      <w:lang w:eastAsia="pt-BR"/>
    </w:rPr>
  </w:style>
  <w:style w:type="table" w:customStyle="1" w:styleId="Tabelacomgrade1">
    <w:name w:val="Tabela com grade1"/>
    <w:basedOn w:val="Tabelanormal"/>
    <w:next w:val="Tabelacomgrade"/>
    <w:uiPriority w:val="99"/>
    <w:rsid w:val="00467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67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7A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4738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2F37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7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7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7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70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704"/>
    <w:rPr>
      <w:rFonts w:ascii="Tahoma" w:hAnsi="Tahoma" w:cs="Tahoma"/>
      <w:sz w:val="16"/>
      <w:szCs w:val="16"/>
    </w:rPr>
  </w:style>
  <w:style w:type="paragraph" w:styleId="Citao">
    <w:name w:val="Quote"/>
    <w:basedOn w:val="Normal"/>
    <w:next w:val="Normal"/>
    <w:link w:val="CitaoChar"/>
    <w:uiPriority w:val="29"/>
    <w:qFormat/>
    <w:rsid w:val="00E3762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sz w:val="20"/>
      <w:szCs w:val="24"/>
      <w:lang w:val="x-none"/>
    </w:rPr>
  </w:style>
  <w:style w:type="character" w:customStyle="1" w:styleId="CitaoChar">
    <w:name w:val="Citação Char"/>
    <w:basedOn w:val="Fontepargpadro"/>
    <w:link w:val="Citao"/>
    <w:uiPriority w:val="29"/>
    <w:rsid w:val="00E3762E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val="x-none"/>
    </w:rPr>
  </w:style>
  <w:style w:type="character" w:styleId="HiperlinkVisitado">
    <w:name w:val="FollowedHyperlink"/>
    <w:basedOn w:val="Fontepargpadro"/>
    <w:uiPriority w:val="99"/>
    <w:semiHidden/>
    <w:unhideWhenUsed/>
    <w:rsid w:val="00BA2FBE"/>
    <w:rPr>
      <w:color w:val="800080" w:themeColor="followedHyperlink"/>
      <w:u w:val="single"/>
    </w:rPr>
  </w:style>
  <w:style w:type="numbering" w:customStyle="1" w:styleId="Estilo1">
    <w:name w:val="Estilo1"/>
    <w:uiPriority w:val="99"/>
    <w:rsid w:val="00A57E5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1-2014/2011/lei/l12527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mprasgovernamentais.gov.br/images/conteudo/ArquivosCGNOR/ANEXO-IN-N-0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1535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CACERES BURGHART</dc:creator>
  <cp:lastModifiedBy>SAAP</cp:lastModifiedBy>
  <cp:revision>12</cp:revision>
  <dcterms:created xsi:type="dcterms:W3CDTF">2017-11-16T09:54:00Z</dcterms:created>
  <dcterms:modified xsi:type="dcterms:W3CDTF">2017-11-16T10:04:00Z</dcterms:modified>
</cp:coreProperties>
</file>